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4D5" w:rsidRPr="00BB6F5F" w:rsidRDefault="004944D5" w:rsidP="004944D5">
      <w:pPr>
        <w:ind w:left="5664"/>
        <w:jc w:val="both"/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Jabłonna, dnia </w:t>
      </w:r>
      <w:r w:rsidR="00FC7FA9">
        <w:rPr>
          <w:sz w:val="24"/>
          <w:szCs w:val="24"/>
          <w:lang w:val="cs-CZ"/>
        </w:rPr>
        <w:t>06</w:t>
      </w:r>
      <w:r w:rsidR="0025204C">
        <w:rPr>
          <w:sz w:val="24"/>
          <w:szCs w:val="24"/>
          <w:lang w:val="cs-CZ"/>
        </w:rPr>
        <w:t>.06</w:t>
      </w:r>
      <w:r w:rsidR="001A2A22">
        <w:rPr>
          <w:sz w:val="24"/>
          <w:szCs w:val="24"/>
          <w:lang w:val="cs-CZ"/>
        </w:rPr>
        <w:t xml:space="preserve"> 2022</w:t>
      </w:r>
      <w:r>
        <w:rPr>
          <w:sz w:val="24"/>
          <w:szCs w:val="24"/>
          <w:lang w:val="cs-CZ"/>
        </w:rPr>
        <w:t xml:space="preserve"> r.</w:t>
      </w:r>
    </w:p>
    <w:p w:rsidR="004944D5" w:rsidRDefault="004944D5" w:rsidP="004944D5">
      <w:pPr>
        <w:jc w:val="both"/>
        <w:rPr>
          <w:sz w:val="24"/>
          <w:szCs w:val="24"/>
          <w:lang w:val="cs-CZ"/>
        </w:rPr>
      </w:pPr>
    </w:p>
    <w:p w:rsidR="00FC7FA9" w:rsidRDefault="00FC7FA9" w:rsidP="004944D5">
      <w:pPr>
        <w:jc w:val="both"/>
        <w:rPr>
          <w:sz w:val="24"/>
          <w:szCs w:val="24"/>
          <w:lang w:val="cs-CZ"/>
        </w:rPr>
      </w:pPr>
    </w:p>
    <w:p w:rsidR="00FC7FA9" w:rsidRDefault="00FC7FA9" w:rsidP="004944D5">
      <w:pPr>
        <w:jc w:val="both"/>
        <w:rPr>
          <w:sz w:val="24"/>
          <w:szCs w:val="24"/>
          <w:lang w:val="cs-CZ"/>
        </w:rPr>
      </w:pPr>
    </w:p>
    <w:p w:rsidR="004944D5" w:rsidRPr="00C1273B" w:rsidRDefault="004944D5" w:rsidP="00867DE1">
      <w:pPr>
        <w:spacing w:line="276" w:lineRule="auto"/>
        <w:rPr>
          <w:sz w:val="24"/>
          <w:szCs w:val="24"/>
        </w:rPr>
      </w:pPr>
    </w:p>
    <w:p w:rsidR="004944D5" w:rsidRDefault="004944D5" w:rsidP="004944D5">
      <w:pPr>
        <w:jc w:val="center"/>
        <w:rPr>
          <w:b/>
          <w:iCs/>
          <w:sz w:val="24"/>
          <w:szCs w:val="24"/>
        </w:rPr>
      </w:pPr>
    </w:p>
    <w:p w:rsidR="004944D5" w:rsidRPr="00970A46" w:rsidRDefault="004944D5" w:rsidP="004944D5">
      <w:pPr>
        <w:jc w:val="center"/>
        <w:rPr>
          <w:b/>
          <w:sz w:val="24"/>
          <w:szCs w:val="24"/>
        </w:rPr>
      </w:pPr>
      <w:r w:rsidRPr="00970A46">
        <w:rPr>
          <w:b/>
          <w:iCs/>
          <w:sz w:val="24"/>
          <w:szCs w:val="24"/>
        </w:rPr>
        <w:t>Zapytanie ofertowe</w:t>
      </w:r>
    </w:p>
    <w:p w:rsidR="004944D5" w:rsidRPr="00970A46" w:rsidRDefault="004944D5" w:rsidP="00FC7FA9">
      <w:pPr>
        <w:spacing w:line="276" w:lineRule="auto"/>
        <w:rPr>
          <w:b/>
          <w:sz w:val="24"/>
          <w:szCs w:val="24"/>
        </w:rPr>
      </w:pPr>
    </w:p>
    <w:p w:rsidR="004944D5" w:rsidRPr="00FC7FA9" w:rsidRDefault="004944D5" w:rsidP="00FC7FA9">
      <w:pPr>
        <w:spacing w:line="276" w:lineRule="auto"/>
        <w:ind w:firstLine="708"/>
        <w:jc w:val="both"/>
        <w:rPr>
          <w:sz w:val="24"/>
          <w:szCs w:val="24"/>
        </w:rPr>
      </w:pPr>
      <w:r w:rsidRPr="00FC7FA9">
        <w:rPr>
          <w:sz w:val="24"/>
          <w:szCs w:val="24"/>
        </w:rPr>
        <w:t>Na podstawie art. 2 ust. 1 pkt 1 ustawy z dnia 11 września 2019 r. Prawo zamówień publicznych (Dz. U. z 2021 r. poz. 1129</w:t>
      </w:r>
      <w:r w:rsidR="00FC7FA9" w:rsidRPr="00FC7FA9">
        <w:rPr>
          <w:sz w:val="24"/>
          <w:szCs w:val="24"/>
        </w:rPr>
        <w:t xml:space="preserve"> tj.</w:t>
      </w:r>
      <w:r w:rsidRPr="00FC7FA9">
        <w:rPr>
          <w:sz w:val="24"/>
          <w:szCs w:val="24"/>
        </w:rPr>
        <w:t xml:space="preserve">) Instytut Fizjologii i Żywienia Zwierząt </w:t>
      </w:r>
      <w:r w:rsidR="00FC7FA9">
        <w:rPr>
          <w:sz w:val="24"/>
          <w:szCs w:val="24"/>
        </w:rPr>
        <w:br/>
      </w:r>
      <w:r w:rsidRPr="00FC7FA9">
        <w:rPr>
          <w:sz w:val="24"/>
          <w:szCs w:val="24"/>
        </w:rPr>
        <w:t xml:space="preserve">im. Jana Kielanowskiego Polskiej Akademii Nauk </w:t>
      </w:r>
      <w:r w:rsidR="005274DA" w:rsidRPr="00224699">
        <w:rPr>
          <w:sz w:val="24"/>
          <w:szCs w:val="24"/>
        </w:rPr>
        <w:t xml:space="preserve">składa zapytanie ofertowe dotyczące oferty cenowej na </w:t>
      </w:r>
      <w:r w:rsidR="005274DA">
        <w:rPr>
          <w:sz w:val="24"/>
          <w:szCs w:val="24"/>
        </w:rPr>
        <w:t>dostawę</w:t>
      </w:r>
      <w:r w:rsidR="00FC7FA9" w:rsidRPr="00FC7FA9">
        <w:rPr>
          <w:sz w:val="24"/>
          <w:szCs w:val="24"/>
        </w:rPr>
        <w:t xml:space="preserve"> </w:t>
      </w:r>
      <w:r w:rsidR="00C1273B" w:rsidRPr="00C1273B">
        <w:rPr>
          <w:b/>
          <w:sz w:val="24"/>
          <w:szCs w:val="24"/>
        </w:rPr>
        <w:t>Inkubator</w:t>
      </w:r>
      <w:r w:rsidR="00C1273B">
        <w:rPr>
          <w:b/>
          <w:sz w:val="24"/>
          <w:szCs w:val="24"/>
        </w:rPr>
        <w:t xml:space="preserve">a </w:t>
      </w:r>
      <w:proofErr w:type="spellStart"/>
      <w:r w:rsidR="00C1273B">
        <w:rPr>
          <w:b/>
          <w:sz w:val="24"/>
          <w:szCs w:val="24"/>
        </w:rPr>
        <w:t>multigazowego</w:t>
      </w:r>
      <w:proofErr w:type="spellEnd"/>
      <w:r w:rsidR="00C1273B" w:rsidRPr="00C1273B">
        <w:rPr>
          <w:b/>
          <w:sz w:val="24"/>
          <w:szCs w:val="24"/>
        </w:rPr>
        <w:t xml:space="preserve"> z atmosferą CO2-N2/O2</w:t>
      </w:r>
      <w:r w:rsidR="005274DA">
        <w:rPr>
          <w:b/>
          <w:sz w:val="24"/>
          <w:szCs w:val="24"/>
        </w:rPr>
        <w:t xml:space="preserve">. </w:t>
      </w:r>
      <w:r w:rsidR="005274DA">
        <w:rPr>
          <w:sz w:val="24"/>
          <w:szCs w:val="24"/>
        </w:rPr>
        <w:t>Ofertę proszę przesłać</w:t>
      </w:r>
      <w:r w:rsidR="00C1273B">
        <w:rPr>
          <w:b/>
          <w:sz w:val="24"/>
          <w:szCs w:val="24"/>
        </w:rPr>
        <w:t xml:space="preserve"> </w:t>
      </w:r>
      <w:r w:rsidR="00FC7FA9" w:rsidRPr="00FC7FA9">
        <w:rPr>
          <w:sz w:val="24"/>
          <w:szCs w:val="24"/>
        </w:rPr>
        <w:t>na adres poczty elektronicznej</w:t>
      </w:r>
      <w:r w:rsidRPr="00FC7FA9">
        <w:rPr>
          <w:sz w:val="24"/>
          <w:szCs w:val="24"/>
        </w:rPr>
        <w:t xml:space="preserve"> </w:t>
      </w:r>
      <w:r w:rsidR="00FC7FA9" w:rsidRPr="00FC7FA9">
        <w:rPr>
          <w:rStyle w:val="Hipercze"/>
          <w:sz w:val="24"/>
          <w:szCs w:val="24"/>
        </w:rPr>
        <w:t>l.karwacka</w:t>
      </w:r>
      <w:r w:rsidRPr="00FC7FA9">
        <w:rPr>
          <w:rStyle w:val="Hipercze"/>
          <w:sz w:val="24"/>
          <w:szCs w:val="24"/>
        </w:rPr>
        <w:t>@ifzz.pl</w:t>
      </w:r>
      <w:r w:rsidR="00BB4F69">
        <w:rPr>
          <w:sz w:val="24"/>
          <w:szCs w:val="24"/>
        </w:rPr>
        <w:t xml:space="preserve"> do dnia 13</w:t>
      </w:r>
      <w:r w:rsidR="00FC7FA9" w:rsidRPr="00FC7FA9">
        <w:rPr>
          <w:sz w:val="24"/>
          <w:szCs w:val="24"/>
        </w:rPr>
        <w:t>.06.</w:t>
      </w:r>
      <w:r w:rsidRPr="00FC7FA9">
        <w:rPr>
          <w:sz w:val="24"/>
          <w:szCs w:val="24"/>
        </w:rPr>
        <w:t xml:space="preserve">2022 r. </w:t>
      </w:r>
    </w:p>
    <w:p w:rsidR="004944D5" w:rsidRPr="00FC7FA9" w:rsidRDefault="004944D5" w:rsidP="00FC7FA9">
      <w:pPr>
        <w:widowControl w:val="0"/>
        <w:autoSpaceDE w:val="0"/>
        <w:autoSpaceDN w:val="0"/>
        <w:adjustRightInd w:val="0"/>
        <w:spacing w:before="120" w:line="276" w:lineRule="auto"/>
        <w:rPr>
          <w:sz w:val="24"/>
          <w:szCs w:val="24"/>
        </w:rPr>
      </w:pPr>
    </w:p>
    <w:p w:rsidR="004944D5" w:rsidRPr="00FC7FA9" w:rsidRDefault="00FC7FA9" w:rsidP="004944D5">
      <w:pPr>
        <w:jc w:val="both"/>
        <w:rPr>
          <w:b/>
          <w:bCs/>
          <w:sz w:val="24"/>
          <w:szCs w:val="24"/>
        </w:rPr>
      </w:pPr>
      <w:r w:rsidRPr="00FC7FA9">
        <w:rPr>
          <w:b/>
          <w:sz w:val="24"/>
          <w:szCs w:val="24"/>
        </w:rPr>
        <w:t>Oferta powinna obejmować następujące parametry urządzenia</w:t>
      </w:r>
      <w:r w:rsidR="004944D5" w:rsidRPr="00FC7FA9">
        <w:rPr>
          <w:b/>
          <w:bCs/>
          <w:sz w:val="24"/>
          <w:szCs w:val="24"/>
        </w:rPr>
        <w:t>: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</w:pPr>
      <w:r w:rsidRPr="00ED2728">
        <w:t>Pojemność robocza komory: 160-165 litrów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</w:pPr>
      <w:r w:rsidRPr="00ED2728">
        <w:t>Maksymalne wymiary zewnętrzne:</w:t>
      </w:r>
    </w:p>
    <w:p w:rsidR="00C1273B" w:rsidRPr="00ED2728" w:rsidRDefault="00C1273B" w:rsidP="00C1273B">
      <w:pPr>
        <w:pStyle w:val="Bezodstpw"/>
        <w:numPr>
          <w:ilvl w:val="1"/>
          <w:numId w:val="10"/>
        </w:numPr>
        <w:spacing w:line="276" w:lineRule="auto"/>
      </w:pPr>
      <w:r w:rsidRPr="00ED2728">
        <w:t>szerokość 620 mm</w:t>
      </w:r>
    </w:p>
    <w:p w:rsidR="00C1273B" w:rsidRPr="00ED2728" w:rsidRDefault="00C1273B" w:rsidP="00C1273B">
      <w:pPr>
        <w:pStyle w:val="Bezodstpw"/>
        <w:numPr>
          <w:ilvl w:val="1"/>
          <w:numId w:val="10"/>
        </w:numPr>
        <w:spacing w:line="276" w:lineRule="auto"/>
      </w:pPr>
      <w:r w:rsidRPr="00ED2728">
        <w:t>głębokość 730 mm</w:t>
      </w:r>
    </w:p>
    <w:p w:rsidR="00C1273B" w:rsidRPr="00ED2728" w:rsidRDefault="00C1273B" w:rsidP="00C1273B">
      <w:pPr>
        <w:pStyle w:val="Bezodstpw"/>
        <w:numPr>
          <w:ilvl w:val="1"/>
          <w:numId w:val="10"/>
        </w:numPr>
        <w:spacing w:line="276" w:lineRule="auto"/>
      </w:pPr>
      <w:r w:rsidRPr="00ED2728">
        <w:t>wysokość 910 mm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</w:pPr>
      <w:r w:rsidRPr="00ED2728">
        <w:t>Minimalne wymiary wewnętrzne:</w:t>
      </w:r>
    </w:p>
    <w:p w:rsidR="00C1273B" w:rsidRPr="00ED2728" w:rsidRDefault="00C1273B" w:rsidP="00C1273B">
      <w:pPr>
        <w:pStyle w:val="Bezodstpw"/>
        <w:numPr>
          <w:ilvl w:val="1"/>
          <w:numId w:val="10"/>
        </w:numPr>
        <w:spacing w:line="276" w:lineRule="auto"/>
      </w:pPr>
      <w:r w:rsidRPr="00ED2728">
        <w:t>szerokość 490 mm</w:t>
      </w:r>
    </w:p>
    <w:p w:rsidR="00C1273B" w:rsidRPr="00ED2728" w:rsidRDefault="00C1273B" w:rsidP="00C1273B">
      <w:pPr>
        <w:pStyle w:val="Bezodstpw"/>
        <w:numPr>
          <w:ilvl w:val="1"/>
          <w:numId w:val="10"/>
        </w:numPr>
        <w:spacing w:line="276" w:lineRule="auto"/>
      </w:pPr>
      <w:r w:rsidRPr="00ED2728">
        <w:t>głębokość 520 mm</w:t>
      </w:r>
    </w:p>
    <w:p w:rsidR="00C1273B" w:rsidRPr="00ED2728" w:rsidRDefault="00C1273B" w:rsidP="00C1273B">
      <w:pPr>
        <w:pStyle w:val="Bezodstpw"/>
        <w:numPr>
          <w:ilvl w:val="1"/>
          <w:numId w:val="10"/>
        </w:numPr>
        <w:spacing w:line="276" w:lineRule="auto"/>
      </w:pPr>
      <w:r w:rsidRPr="00ED2728">
        <w:t>wysokość 660 mm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 xml:space="preserve">Płaszcz powietrzny, trzy oddzielne strefy grzania z niezależnymi grzałkami dla kuwety </w:t>
      </w:r>
      <w:r>
        <w:br/>
      </w:r>
      <w:r w:rsidRPr="00ED2728">
        <w:t>z wodą oraz drzwi zewnętrznych.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Cyrkulacja powietrza wspomagana wentylatorem.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Drzwi zewnętrzne pełne. Dodatkowa 4-drzwiowa śluza wewnętrzna. Drzwiczki śluzy szklane, uszczelnione.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Możliwość zmiany kierunku otwarcia drzwi zewnętrznych.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Wnętrze i półki wykonane ze stopu stali nierdzewnej z miedzią umożliwiającego pasywną dekontaminację bez konieczności wstrzymywania pracy inkubatora.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 xml:space="preserve">W wyposażeniu 3 półki perforowane o wymiarach minimalnych szerokość 470 mm </w:t>
      </w:r>
      <w:r>
        <w:br/>
      </w:r>
      <w:r w:rsidRPr="00ED2728">
        <w:t>x głębokość 450 mm. Możliwość zamontowania łącznie co najmniej 10 takich półek.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Niepodlegające demontażowi uchwyty półek wytłoczone bezpośrednio ze ścian komory.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Zakres kontroli temperatury: +5°C od temperatury otoczenia do +50°C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Stabilność temperatury: ±0.1°C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lastRenderedPageBreak/>
        <w:t>Jednorodność temperatury: ±0.25°C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Zakres kontroli stężenia CO</w:t>
      </w:r>
      <w:r w:rsidRPr="00ED2728">
        <w:rPr>
          <w:vertAlign w:val="subscript"/>
        </w:rPr>
        <w:t>2</w:t>
      </w:r>
      <w:r w:rsidRPr="00ED2728">
        <w:t>: 0% do 20%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Stabilność stężenia CO</w:t>
      </w:r>
      <w:r w:rsidRPr="00ED2728">
        <w:rPr>
          <w:vertAlign w:val="subscript"/>
        </w:rPr>
        <w:t>2</w:t>
      </w:r>
      <w:r w:rsidRPr="00ED2728">
        <w:t>: ±0.15%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Zakres kontroli stężenia O</w:t>
      </w:r>
      <w:r w:rsidRPr="00ED2728">
        <w:rPr>
          <w:vertAlign w:val="subscript"/>
        </w:rPr>
        <w:t>2</w:t>
      </w:r>
      <w:r w:rsidRPr="00ED2728">
        <w:t>: 1% do 18% oraz 22% do 80%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Stabilność stężenia O</w:t>
      </w:r>
      <w:r w:rsidRPr="00ED2728">
        <w:rPr>
          <w:vertAlign w:val="subscript"/>
        </w:rPr>
        <w:t>2</w:t>
      </w:r>
      <w:r w:rsidRPr="00ED2728">
        <w:t>: ±0.2%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Wilgotność w komorze utrzymywana na stałym poziomie 95%RH ±5%RH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Sterownik mikroprocesorowy PID wyposażony w funkcję rejestracji temperatury, stężenia CO</w:t>
      </w:r>
      <w:r w:rsidRPr="00ED2728">
        <w:rPr>
          <w:vertAlign w:val="subscript"/>
        </w:rPr>
        <w:t>2</w:t>
      </w:r>
      <w:r w:rsidRPr="00ED2728">
        <w:t xml:space="preserve"> i O</w:t>
      </w:r>
      <w:r w:rsidRPr="00ED2728">
        <w:rPr>
          <w:vertAlign w:val="subscript"/>
        </w:rPr>
        <w:t>2</w:t>
      </w:r>
      <w:r w:rsidRPr="00ED2728">
        <w:t>, stanów otwarcia drzwi oraz stanów alarmowych. Wbudowany port USB umożliwiający przesłanie zarejestrowanych danych na pamięć pendrive.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Dotykowy, kolorowy wyświetlacz LCD o rozdzielczości WVGA 800x480 lub wyższej.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Wyświetlacz wykonany w technologii oporowej.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Pomiar stężenia CO</w:t>
      </w:r>
      <w:r w:rsidRPr="00ED2728">
        <w:rPr>
          <w:vertAlign w:val="subscript"/>
        </w:rPr>
        <w:t>2</w:t>
      </w:r>
      <w:r w:rsidRPr="00ED2728">
        <w:t xml:space="preserve"> na zasadzie spektrofotometrii w podczerwieni. Podwójny czujnik IR </w:t>
      </w:r>
      <w:r>
        <w:br/>
      </w:r>
      <w:r w:rsidRPr="00ED2728">
        <w:t>z funkcją stałej, automatycznej kalibracji zera.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Uruchamiana automatycznie po zamknięciu drzwi inkubatora lampa UV sterylizująca powietrze i wodę w kuwecie nawilżającej. Świetlówka UV niepowodująca powstawania ozonu. Możliwość włączenia lampy na 24 godziny w celu sterylizacji powierzchni w komorze.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System gruntownej dekontaminacji wnętrza i akcesoriów za pomocą oparów nadtlenku wodoru. Dołączony komplet odczynników wystarczający na przeprowadzenie 6 cykli.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Filtr mikrobiologiczny na liniach zasilania w gaz CO</w:t>
      </w:r>
      <w:r w:rsidRPr="00ED2728">
        <w:rPr>
          <w:vertAlign w:val="subscript"/>
        </w:rPr>
        <w:t xml:space="preserve">2 </w:t>
      </w:r>
      <w:r w:rsidRPr="00ED2728">
        <w:t>i O</w:t>
      </w:r>
      <w:r w:rsidRPr="00ED2728">
        <w:rPr>
          <w:vertAlign w:val="subscript"/>
        </w:rPr>
        <w:t>2</w:t>
      </w:r>
      <w:r w:rsidRPr="00ED2728">
        <w:t>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Sygnalizacja stanów alarmowych: odchylenia temperatury, odchylenia stężenia CO</w:t>
      </w:r>
      <w:r w:rsidRPr="00ED2728">
        <w:rPr>
          <w:vertAlign w:val="subscript"/>
        </w:rPr>
        <w:t>2</w:t>
      </w:r>
      <w:r w:rsidRPr="00ED2728">
        <w:t>, odchylenia stężenia O</w:t>
      </w:r>
      <w:r w:rsidRPr="00ED2728">
        <w:rPr>
          <w:vertAlign w:val="subscript"/>
        </w:rPr>
        <w:t>2</w:t>
      </w:r>
      <w:r w:rsidRPr="00ED2728">
        <w:t>, długotrwałego otwarcia drzwi, awarii lampy UV, spadku wydajności lampy UV.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Niezależne zabezpieczenie przed przegrzaniem powyżej temperatury ustalonej przez użytkownika.</w:t>
      </w:r>
    </w:p>
    <w:p w:rsidR="00C1273B" w:rsidRPr="00ED2728" w:rsidRDefault="00C1273B" w:rsidP="00C1273B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System automatycznej diagnostyki usterek.</w:t>
      </w:r>
    </w:p>
    <w:p w:rsidR="00C1273B" w:rsidRPr="00ED2728" w:rsidRDefault="00C1273B" w:rsidP="00BB4F69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Port kablowy o średnicy minimum 30 mm pozwalający na wprowadzenie zewnętrznych instrumentów pomiarowych do komory inkubatora.</w:t>
      </w:r>
      <w:bookmarkStart w:id="0" w:name="_GoBack"/>
      <w:bookmarkEnd w:id="0"/>
    </w:p>
    <w:p w:rsidR="00C1273B" w:rsidRPr="00ED2728" w:rsidRDefault="00C1273B" w:rsidP="00BB4F69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Zamek elektryczny drzwi z funkcją blokady dostępu przy pomocy hasła.</w:t>
      </w:r>
    </w:p>
    <w:p w:rsidR="00C1273B" w:rsidRPr="00ED2728" w:rsidRDefault="00C1273B" w:rsidP="00BB4F69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Reduktory ciśnienia do butli z CO</w:t>
      </w:r>
      <w:r w:rsidRPr="00ED2728">
        <w:rPr>
          <w:vertAlign w:val="subscript"/>
        </w:rPr>
        <w:t>2</w:t>
      </w:r>
      <w:r w:rsidRPr="00ED2728">
        <w:t xml:space="preserve"> (1 szt.), butli z azotem (1 szt.) oraz tlenem (1 szt.).</w:t>
      </w:r>
    </w:p>
    <w:p w:rsidR="00C1273B" w:rsidRDefault="00C1273B" w:rsidP="00BB4F69">
      <w:pPr>
        <w:pStyle w:val="Bezodstpw"/>
        <w:numPr>
          <w:ilvl w:val="0"/>
          <w:numId w:val="10"/>
        </w:numPr>
        <w:spacing w:line="276" w:lineRule="auto"/>
        <w:jc w:val="both"/>
      </w:pPr>
      <w:r w:rsidRPr="00ED2728">
        <w:t>Maksymalna waga urządzenia: 80 kg.</w:t>
      </w:r>
    </w:p>
    <w:p w:rsidR="00BB4F69" w:rsidRDefault="00BB4F69" w:rsidP="00BB4F69">
      <w:pPr>
        <w:pStyle w:val="Bezodstpw"/>
        <w:numPr>
          <w:ilvl w:val="0"/>
          <w:numId w:val="10"/>
        </w:numPr>
        <w:spacing w:line="276" w:lineRule="auto"/>
      </w:pPr>
      <w:r>
        <w:t>Gwarancja producenta – minimalnie 12-miesięcy</w:t>
      </w:r>
    </w:p>
    <w:p w:rsidR="00BB4F69" w:rsidRPr="00ED2728" w:rsidRDefault="00BB4F69" w:rsidP="00BB4F69">
      <w:pPr>
        <w:pStyle w:val="Bezodstpw"/>
        <w:numPr>
          <w:ilvl w:val="0"/>
          <w:numId w:val="10"/>
        </w:numPr>
        <w:spacing w:line="276" w:lineRule="auto"/>
      </w:pPr>
      <w:r>
        <w:t>Montaż i szkolenie wstępne z obsługi sprzętu</w:t>
      </w:r>
    </w:p>
    <w:p w:rsidR="00BB4F69" w:rsidRDefault="00BB4F69" w:rsidP="00BB4F69">
      <w:pPr>
        <w:pStyle w:val="Bezodstpw"/>
        <w:spacing w:line="276" w:lineRule="auto"/>
        <w:ind w:left="720"/>
        <w:jc w:val="both"/>
      </w:pPr>
    </w:p>
    <w:p w:rsidR="004944D5" w:rsidRDefault="004944D5" w:rsidP="00C1273B">
      <w:pPr>
        <w:jc w:val="both"/>
      </w:pPr>
    </w:p>
    <w:p w:rsidR="00774BF3" w:rsidRDefault="00774BF3" w:rsidP="00C1273B">
      <w:pPr>
        <w:jc w:val="both"/>
      </w:pPr>
    </w:p>
    <w:sectPr w:rsidR="00774BF3" w:rsidSect="00FC7FA9">
      <w:headerReference w:type="even" r:id="rId7"/>
      <w:headerReference w:type="default" r:id="rId8"/>
      <w:footerReference w:type="default" r:id="rId9"/>
      <w:pgSz w:w="11906" w:h="16838" w:code="9"/>
      <w:pgMar w:top="28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1C40" w:rsidRDefault="00781C40">
      <w:r>
        <w:separator/>
      </w:r>
    </w:p>
  </w:endnote>
  <w:endnote w:type="continuationSeparator" w:id="0">
    <w:p w:rsidR="00781C40" w:rsidRDefault="0078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44684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E156F" w:rsidRDefault="00D96206">
            <w:pPr>
              <w:pStyle w:val="Stopka"/>
              <w:jc w:val="right"/>
            </w:pPr>
            <w:r w:rsidRPr="003E156F">
              <w:t xml:space="preserve"> </w:t>
            </w:r>
            <w:r w:rsidRPr="003E156F">
              <w:rPr>
                <w:bCs/>
                <w:sz w:val="24"/>
                <w:szCs w:val="24"/>
              </w:rPr>
              <w:fldChar w:fldCharType="begin"/>
            </w:r>
            <w:r w:rsidRPr="003E156F">
              <w:rPr>
                <w:bCs/>
              </w:rPr>
              <w:instrText>PAGE</w:instrText>
            </w:r>
            <w:r w:rsidRPr="003E156F">
              <w:rPr>
                <w:bCs/>
                <w:sz w:val="24"/>
                <w:szCs w:val="24"/>
              </w:rPr>
              <w:fldChar w:fldCharType="separate"/>
            </w:r>
            <w:r w:rsidR="00BB4F69">
              <w:rPr>
                <w:bCs/>
                <w:noProof/>
              </w:rPr>
              <w:t>2</w:t>
            </w:r>
            <w:r w:rsidRPr="003E156F">
              <w:rPr>
                <w:bCs/>
                <w:sz w:val="24"/>
                <w:szCs w:val="24"/>
              </w:rPr>
              <w:fldChar w:fldCharType="end"/>
            </w:r>
            <w:r w:rsidRPr="003E156F">
              <w:t xml:space="preserve"> z </w:t>
            </w:r>
            <w:r w:rsidRPr="003E156F">
              <w:rPr>
                <w:bCs/>
                <w:sz w:val="24"/>
                <w:szCs w:val="24"/>
              </w:rPr>
              <w:fldChar w:fldCharType="begin"/>
            </w:r>
            <w:r w:rsidRPr="003E156F">
              <w:rPr>
                <w:bCs/>
              </w:rPr>
              <w:instrText>NUMPAGES</w:instrText>
            </w:r>
            <w:r w:rsidRPr="003E156F">
              <w:rPr>
                <w:bCs/>
                <w:sz w:val="24"/>
                <w:szCs w:val="24"/>
              </w:rPr>
              <w:fldChar w:fldCharType="separate"/>
            </w:r>
            <w:r w:rsidR="00BB4F69">
              <w:rPr>
                <w:bCs/>
                <w:noProof/>
              </w:rPr>
              <w:t>2</w:t>
            </w:r>
            <w:r w:rsidRPr="003E156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E156F" w:rsidRDefault="00781C4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1C40" w:rsidRDefault="00781C40">
      <w:r>
        <w:separator/>
      </w:r>
    </w:p>
  </w:footnote>
  <w:footnote w:type="continuationSeparator" w:id="0">
    <w:p w:rsidR="00781C40" w:rsidRDefault="00781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03C" w:rsidRDefault="00781C40">
    <w:pPr>
      <w:pStyle w:val="Nagwek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8CC" w:rsidRDefault="00781C40" w:rsidP="000723DF">
    <w:pPr>
      <w:jc w:val="center"/>
    </w:pPr>
  </w:p>
  <w:p w:rsidR="00E648CC" w:rsidRDefault="00781C40" w:rsidP="000723DF">
    <w:pPr>
      <w:jc w:val="center"/>
    </w:pPr>
  </w:p>
  <w:p w:rsidR="000347C6" w:rsidRDefault="00D96206" w:rsidP="000723DF">
    <w:pPr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A32CBF" wp14:editId="4FF85E5F">
          <wp:simplePos x="0" y="0"/>
          <wp:positionH relativeFrom="column">
            <wp:posOffset>2531745</wp:posOffset>
          </wp:positionH>
          <wp:positionV relativeFrom="paragraph">
            <wp:posOffset>-219075</wp:posOffset>
          </wp:positionV>
          <wp:extent cx="1190625" cy="1190625"/>
          <wp:effectExtent l="0" t="0" r="9525" b="9525"/>
          <wp:wrapSquare wrapText="bothSides"/>
          <wp:docPr id="3" name="Obraz 3" descr="logo_IFiŻZ_polskie_duż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IFiŻZ_polskie_duż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5E88" w:rsidRPr="000723DF" w:rsidRDefault="00781C40" w:rsidP="000723DF">
    <w:pPr>
      <w:jc w:val="center"/>
    </w:pPr>
  </w:p>
  <w:p w:rsidR="00F54432" w:rsidRDefault="00781C40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Default="00781C40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Default="00781C40">
    <w:pPr>
      <w:pStyle w:val="Legenda"/>
      <w:ind w:right="-142" w:hanging="284"/>
      <w:rPr>
        <w:rFonts w:ascii="Helvetica" w:hAnsi="Helvetica" w:cs="Arial"/>
        <w:sz w:val="26"/>
        <w:szCs w:val="26"/>
        <w:lang w:val="pl-PL"/>
      </w:rPr>
    </w:pPr>
  </w:p>
  <w:p w:rsidR="00F54432" w:rsidRPr="00346735" w:rsidRDefault="00781C40" w:rsidP="009C0FF4">
    <w:pPr>
      <w:pStyle w:val="Legenda"/>
      <w:ind w:right="-142"/>
      <w:jc w:val="left"/>
      <w:rPr>
        <w:rFonts w:ascii="Helvetica" w:hAnsi="Helvetica" w:cs="Arial"/>
        <w:sz w:val="20"/>
        <w:lang w:val="pl-PL"/>
      </w:rPr>
    </w:pPr>
  </w:p>
  <w:p w:rsidR="006F503C" w:rsidRPr="007B2212" w:rsidRDefault="00D96206" w:rsidP="0038523F">
    <w:pPr>
      <w:pStyle w:val="Legenda"/>
      <w:spacing w:after="40"/>
      <w:ind w:right="142"/>
      <w:rPr>
        <w:rFonts w:ascii="Helvetica" w:hAnsi="Helvetica" w:cs="Arial"/>
        <w:sz w:val="24"/>
        <w:szCs w:val="24"/>
        <w:lang w:val="pl-PL"/>
      </w:rPr>
    </w:pPr>
    <w:r w:rsidRPr="007B2212">
      <w:rPr>
        <w:rFonts w:ascii="Helvetica" w:hAnsi="Helvetica" w:cs="Arial"/>
        <w:sz w:val="24"/>
        <w:szCs w:val="24"/>
        <w:lang w:val="pl-PL"/>
      </w:rPr>
      <w:t xml:space="preserve">Instytut Fizjologii i Żywienia Zwierząt im. Jana Kielanowskiego </w:t>
    </w:r>
    <w:r w:rsidRPr="007B2212">
      <w:rPr>
        <w:rFonts w:ascii="Helvetica" w:hAnsi="Helvetica" w:cs="Arial"/>
        <w:sz w:val="24"/>
        <w:szCs w:val="24"/>
        <w:lang w:val="pl-PL"/>
      </w:rPr>
      <w:br/>
      <w:t>Polskiej Akademii Nauk</w:t>
    </w:r>
  </w:p>
  <w:p w:rsidR="006F503C" w:rsidRPr="0038523F" w:rsidRDefault="00D96206" w:rsidP="0038523F">
    <w:pPr>
      <w:suppressAutoHyphens/>
      <w:ind w:right="282"/>
      <w:jc w:val="center"/>
      <w:rPr>
        <w:rFonts w:ascii="Helvetica" w:hAnsi="Helvetica"/>
        <w:lang w:val="en-US"/>
      </w:rPr>
    </w:pPr>
    <w:r>
      <w:rPr>
        <w:rFonts w:ascii="Helvetica" w:hAnsi="Helvetica"/>
        <w:lang w:val="en-US"/>
      </w:rPr>
      <w:t xml:space="preserve">05-110  </w:t>
    </w:r>
    <w:proofErr w:type="spellStart"/>
    <w:r>
      <w:rPr>
        <w:rFonts w:ascii="Helvetica" w:hAnsi="Helvetica"/>
        <w:lang w:val="en-US"/>
      </w:rPr>
      <w:t>Jabłonna</w:t>
    </w:r>
    <w:proofErr w:type="spellEnd"/>
    <w:r>
      <w:rPr>
        <w:rFonts w:ascii="Helvetica" w:hAnsi="Helvetica"/>
        <w:lang w:val="en-US"/>
      </w:rPr>
      <w:t xml:space="preserve">, </w:t>
    </w:r>
    <w:proofErr w:type="spellStart"/>
    <w:r>
      <w:rPr>
        <w:rFonts w:ascii="Helvetica" w:hAnsi="Helvetica"/>
        <w:lang w:val="en-US"/>
      </w:rPr>
      <w:t>Instytucka</w:t>
    </w:r>
    <w:proofErr w:type="spellEnd"/>
    <w:r>
      <w:rPr>
        <w:rFonts w:ascii="Helvetica" w:hAnsi="Helvetica"/>
        <w:lang w:val="en-US"/>
      </w:rPr>
      <w:t xml:space="preserve"> 3</w:t>
    </w:r>
  </w:p>
  <w:p w:rsidR="006F503C" w:rsidRPr="000347C6" w:rsidRDefault="00D96206" w:rsidP="0038523F">
    <w:pPr>
      <w:pStyle w:val="Nagwek"/>
      <w:pBdr>
        <w:bottom w:val="single" w:sz="4" w:space="1" w:color="auto"/>
      </w:pBdr>
      <w:tabs>
        <w:tab w:val="clear" w:pos="9072"/>
        <w:tab w:val="right" w:pos="9922"/>
      </w:tabs>
      <w:ind w:right="-285" w:hanging="142"/>
      <w:rPr>
        <w:spacing w:val="-4"/>
        <w:lang w:val="en-US"/>
      </w:rPr>
    </w:pPr>
    <w:r>
      <w:rPr>
        <w:rFonts w:ascii="Helvetica" w:hAnsi="Helvetica" w:cs="Arial"/>
        <w:spacing w:val="-4"/>
        <w:lang w:val="en-US"/>
      </w:rPr>
      <w:t xml:space="preserve">       </w:t>
    </w:r>
    <w:r w:rsidRPr="000347C6">
      <w:rPr>
        <w:rFonts w:ascii="Helvetica" w:hAnsi="Helvetica" w:cs="Arial"/>
        <w:spacing w:val="-4"/>
        <w:lang w:val="en-US"/>
      </w:rPr>
      <w:t xml:space="preserve">tel. + 48 22 76 53 300; + 48 22 76 53 301;   fax + 48  22 76 53 302; </w:t>
    </w:r>
    <w:r>
      <w:rPr>
        <w:rFonts w:ascii="Helvetica" w:hAnsi="Helvetica" w:cs="Arial"/>
        <w:spacing w:val="-4"/>
        <w:lang w:val="en-US"/>
      </w:rPr>
      <w:t xml:space="preserve">  e-mail: office@ifzz</w:t>
    </w:r>
    <w:r w:rsidRPr="000347C6">
      <w:rPr>
        <w:rFonts w:ascii="Helvetica" w:hAnsi="Helvetica" w:cs="Arial"/>
        <w:spacing w:val="-4"/>
        <w:lang w:val="en-US"/>
      </w:rPr>
      <w:t>.pl;  http://www.ifzz.pl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34E69"/>
    <w:multiLevelType w:val="hybridMultilevel"/>
    <w:tmpl w:val="744C0B8A"/>
    <w:lvl w:ilvl="0" w:tplc="E592925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E347A0"/>
    <w:multiLevelType w:val="hybridMultilevel"/>
    <w:tmpl w:val="F26EF0FC"/>
    <w:lvl w:ilvl="0" w:tplc="B40497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07402"/>
    <w:multiLevelType w:val="hybridMultilevel"/>
    <w:tmpl w:val="48B01FE2"/>
    <w:lvl w:ilvl="0" w:tplc="8E6428C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F8037C"/>
    <w:multiLevelType w:val="hybridMultilevel"/>
    <w:tmpl w:val="50B80D58"/>
    <w:lvl w:ilvl="0" w:tplc="D354B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61D61"/>
    <w:multiLevelType w:val="hybridMultilevel"/>
    <w:tmpl w:val="2020B3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F50D4"/>
    <w:multiLevelType w:val="hybridMultilevel"/>
    <w:tmpl w:val="D2F232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26B5D"/>
    <w:multiLevelType w:val="hybridMultilevel"/>
    <w:tmpl w:val="4DFC3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0683A"/>
    <w:multiLevelType w:val="hybridMultilevel"/>
    <w:tmpl w:val="EA763912"/>
    <w:lvl w:ilvl="0" w:tplc="DFDA62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B7B673B"/>
    <w:multiLevelType w:val="hybridMultilevel"/>
    <w:tmpl w:val="7946E542"/>
    <w:lvl w:ilvl="0" w:tplc="C3F62C3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345E3"/>
    <w:multiLevelType w:val="hybridMultilevel"/>
    <w:tmpl w:val="D6FE4568"/>
    <w:lvl w:ilvl="0" w:tplc="0E22A35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4D5"/>
    <w:rsid w:val="001A2A22"/>
    <w:rsid w:val="0025204C"/>
    <w:rsid w:val="003205EB"/>
    <w:rsid w:val="004944D5"/>
    <w:rsid w:val="005274DA"/>
    <w:rsid w:val="00774BF3"/>
    <w:rsid w:val="00781C40"/>
    <w:rsid w:val="00867DE1"/>
    <w:rsid w:val="00BB4F69"/>
    <w:rsid w:val="00C1273B"/>
    <w:rsid w:val="00C472F8"/>
    <w:rsid w:val="00D96206"/>
    <w:rsid w:val="00DE3F85"/>
    <w:rsid w:val="00E92EE7"/>
    <w:rsid w:val="00EB5643"/>
    <w:rsid w:val="00FC7FA9"/>
    <w:rsid w:val="00FF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43A967-36D8-41F1-812F-681F2E904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4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944D5"/>
    <w:pPr>
      <w:suppressAutoHyphens/>
      <w:ind w:right="282"/>
      <w:jc w:val="center"/>
    </w:pPr>
    <w:rPr>
      <w:b/>
      <w:bCs/>
      <w:sz w:val="28"/>
      <w:lang w:val="en-US"/>
    </w:rPr>
  </w:style>
  <w:style w:type="paragraph" w:styleId="Nagwek">
    <w:name w:val="header"/>
    <w:basedOn w:val="Normalny"/>
    <w:link w:val="NagwekZnak"/>
    <w:rsid w:val="004944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944D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4944D5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944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44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44D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44D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4D5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C1273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2022-06-06T12:11:00Z</cp:lastPrinted>
  <dcterms:created xsi:type="dcterms:W3CDTF">2022-06-02T09:59:00Z</dcterms:created>
  <dcterms:modified xsi:type="dcterms:W3CDTF">2022-06-06T12:11:00Z</dcterms:modified>
</cp:coreProperties>
</file>