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bookmarkStart w:id="1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 xml:space="preserve">UMOWA </w:t>
      </w:r>
      <w:bookmarkEnd w:id="0"/>
      <w:bookmarkEnd w:id="1"/>
      <w:r w:rsidR="00863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>NR 1</w:t>
      </w:r>
      <w:r w:rsidR="00CD104C">
        <w:rPr>
          <w:rFonts w:ascii="Times New Roman" w:hAnsi="Times New Roman"/>
          <w:b w:val="0"/>
          <w:color w:val="auto"/>
          <w:sz w:val="24"/>
          <w:szCs w:val="24"/>
        </w:rPr>
        <w:t>/GM</w:t>
      </w:r>
      <w:r w:rsidR="00863CB9">
        <w:rPr>
          <w:rFonts w:ascii="Times New Roman" w:hAnsi="Times New Roman"/>
          <w:b w:val="0"/>
          <w:color w:val="auto"/>
          <w:sz w:val="24"/>
          <w:szCs w:val="24"/>
        </w:rPr>
        <w:t>/2022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A41F00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Wałczu w dniu ……………..</w:t>
      </w:r>
      <w:r w:rsidR="00DF11AE"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1F00" w:rsidRPr="00474D6F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prace polegające na p</w:t>
      </w:r>
      <w:r w:rsidR="00A41F00">
        <w:rPr>
          <w:rFonts w:ascii="Times New Roman" w:hAnsi="Times New Roman"/>
          <w:color w:val="000000"/>
          <w:spacing w:val="-1"/>
          <w:sz w:val="24"/>
          <w:szCs w:val="24"/>
        </w:rPr>
        <w:t>rowadzeniu konserwacji</w:t>
      </w:r>
      <w:r w:rsidR="00B91423">
        <w:rPr>
          <w:rFonts w:ascii="Times New Roman" w:hAnsi="Times New Roman"/>
          <w:color w:val="000000"/>
          <w:spacing w:val="-1"/>
          <w:sz w:val="24"/>
          <w:szCs w:val="24"/>
        </w:rPr>
        <w:t>, remontów</w:t>
      </w:r>
      <w:r w:rsidR="00A41F00">
        <w:rPr>
          <w:rFonts w:ascii="Times New Roman" w:hAnsi="Times New Roman"/>
          <w:color w:val="000000"/>
          <w:spacing w:val="-1"/>
          <w:sz w:val="24"/>
          <w:szCs w:val="24"/>
        </w:rPr>
        <w:t xml:space="preserve"> i napraw.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A41F00" w:rsidRDefault="00DF11AE" w:rsidP="00A41F00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</w:t>
      </w:r>
      <w:r w:rsidR="00A41F00">
        <w:rPr>
          <w:b w:val="0"/>
          <w:sz w:val="24"/>
          <w:szCs w:val="24"/>
        </w:rPr>
        <w:t>a przyjmuje do wykonania roboty ogólnobudowlane, remontowe ,konserwacyjne.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 r-g (</w:t>
      </w:r>
      <w:proofErr w:type="spellStart"/>
      <w:r>
        <w:rPr>
          <w:b w:val="0"/>
          <w:sz w:val="24"/>
          <w:szCs w:val="24"/>
        </w:rPr>
        <w:t>R+Kp+Z</w:t>
      </w:r>
      <w:proofErr w:type="spellEnd"/>
      <w:r>
        <w:rPr>
          <w:b w:val="0"/>
          <w:sz w:val="24"/>
          <w:szCs w:val="24"/>
        </w:rPr>
        <w:t>)…………….netto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Ryczałt…………………………... zł jednorazowej usługi brutto.</w:t>
      </w:r>
    </w:p>
    <w:p w:rsidR="00A41F00" w:rsidRPr="00474D6F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</w:t>
      </w:r>
      <w:r w:rsidR="00CD104C">
        <w:rPr>
          <w:b w:val="0"/>
          <w:sz w:val="24"/>
          <w:szCs w:val="24"/>
        </w:rPr>
        <w:t>nży budowlanej Pan  Paweł Krenca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ab/>
        <w:t>Fakturę za usługi wykonywanie robót konserwacyjnych zleconych protokołem konieczności Wykonawca wystawi w terminie do 7 dni po podpisaniu protokołu odbioru robót.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zobowiązuje się płacić Wykonawcy należności z tytułu w</w:t>
      </w:r>
      <w:r w:rsidR="000B0ED8">
        <w:rPr>
          <w:b w:val="0"/>
          <w:sz w:val="24"/>
          <w:szCs w:val="24"/>
        </w:rPr>
        <w:t>ykonanych usług w terminie do 7</w:t>
      </w:r>
      <w:r w:rsidRPr="00474D6F">
        <w:rPr>
          <w:b w:val="0"/>
          <w:sz w:val="24"/>
          <w:szCs w:val="24"/>
        </w:rPr>
        <w:t xml:space="preserve">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 w:rsidR="007B7104">
        <w:rPr>
          <w:sz w:val="24"/>
          <w:szCs w:val="24"/>
        </w:rPr>
        <w:t>1</w:t>
      </w:r>
      <w:r w:rsidRPr="00474D6F">
        <w:rPr>
          <w:sz w:val="24"/>
          <w:szCs w:val="24"/>
        </w:rPr>
        <w:t>.202</w:t>
      </w:r>
      <w:r w:rsidR="007B7104">
        <w:rPr>
          <w:sz w:val="24"/>
          <w:szCs w:val="24"/>
        </w:rPr>
        <w:t>3</w:t>
      </w:r>
      <w:r w:rsidRPr="00474D6F">
        <w:rPr>
          <w:sz w:val="24"/>
          <w:szCs w:val="24"/>
        </w:rPr>
        <w:t xml:space="preserve"> r. do 31.12.202</w:t>
      </w:r>
      <w:r w:rsidR="00274841">
        <w:rPr>
          <w:sz w:val="24"/>
          <w:szCs w:val="24"/>
        </w:rPr>
        <w:t>3</w:t>
      </w:r>
      <w:bookmarkStart w:id="2" w:name="_GoBack"/>
      <w:bookmarkEnd w:id="2"/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</w:t>
      </w:r>
      <w:r w:rsidRPr="00474D6F">
        <w:rPr>
          <w:rFonts w:ascii="Times New Roman" w:hAnsi="Times New Roman"/>
          <w:sz w:val="24"/>
          <w:szCs w:val="24"/>
        </w:rPr>
        <w:lastRenderedPageBreak/>
        <w:t xml:space="preserve">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</w:t>
      </w:r>
      <w:r w:rsidRPr="00474D6F">
        <w:rPr>
          <w:rFonts w:ascii="Times New Roman" w:hAnsi="Times New Roman"/>
          <w:sz w:val="24"/>
          <w:szCs w:val="24"/>
        </w:rPr>
        <w:lastRenderedPageBreak/>
        <w:t>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BB4E09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09" w:rsidRDefault="00BB4E09">
      <w:pPr>
        <w:spacing w:after="0" w:line="240" w:lineRule="auto"/>
      </w:pPr>
      <w:r>
        <w:separator/>
      </w:r>
    </w:p>
  </w:endnote>
  <w:endnote w:type="continuationSeparator" w:id="0">
    <w:p w:rsidR="00BB4E09" w:rsidRDefault="00BB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BB4E09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84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57A6F" w:rsidRDefault="00BB4E09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09" w:rsidRDefault="00BB4E09">
      <w:pPr>
        <w:spacing w:after="0" w:line="240" w:lineRule="auto"/>
      </w:pPr>
      <w:r>
        <w:separator/>
      </w:r>
    </w:p>
  </w:footnote>
  <w:footnote w:type="continuationSeparator" w:id="0">
    <w:p w:rsidR="00BB4E09" w:rsidRDefault="00BB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0B0ED8"/>
    <w:rsid w:val="00274841"/>
    <w:rsid w:val="002F4082"/>
    <w:rsid w:val="003D31FE"/>
    <w:rsid w:val="005B67C2"/>
    <w:rsid w:val="00677187"/>
    <w:rsid w:val="00722F9E"/>
    <w:rsid w:val="007B7104"/>
    <w:rsid w:val="007F56AC"/>
    <w:rsid w:val="00863CB9"/>
    <w:rsid w:val="00A13020"/>
    <w:rsid w:val="00A41F00"/>
    <w:rsid w:val="00B91423"/>
    <w:rsid w:val="00BB4E09"/>
    <w:rsid w:val="00CD104C"/>
    <w:rsid w:val="00D2481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Grzegorz Paluszkiewicz</cp:lastModifiedBy>
  <cp:revision>4</cp:revision>
  <dcterms:created xsi:type="dcterms:W3CDTF">2022-12-02T10:15:00Z</dcterms:created>
  <dcterms:modified xsi:type="dcterms:W3CDTF">2022-12-12T09:30:00Z</dcterms:modified>
</cp:coreProperties>
</file>