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7E" w:rsidRPr="006502E8" w:rsidRDefault="0040067E" w:rsidP="00400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i/>
          <w:sz w:val="24"/>
          <w:szCs w:val="24"/>
        </w:rPr>
        <w:t>3</w:t>
      </w:r>
      <w:r w:rsidRPr="0009641D">
        <w:rPr>
          <w:rFonts w:ascii="Times New Roman" w:eastAsia="Lucida Sans Unicode" w:hAnsi="Times New Roman" w:cs="Times New Roman"/>
          <w:i/>
          <w:sz w:val="24"/>
          <w:szCs w:val="24"/>
        </w:rPr>
        <w:t>/0</w:t>
      </w:r>
      <w:r>
        <w:rPr>
          <w:rFonts w:ascii="Times New Roman" w:eastAsia="Lucida Sans Unicode" w:hAnsi="Times New Roman" w:cs="Times New Roman"/>
          <w:i/>
          <w:sz w:val="24"/>
          <w:szCs w:val="24"/>
        </w:rPr>
        <w:t>4</w:t>
      </w:r>
      <w:r w:rsidRPr="0009641D">
        <w:rPr>
          <w:rFonts w:ascii="Times New Roman" w:eastAsia="Lucida Sans Unicode" w:hAnsi="Times New Roman" w:cs="Times New Roman"/>
          <w:i/>
          <w:sz w:val="24"/>
          <w:szCs w:val="24"/>
        </w:rPr>
        <w:t>/ZO/202</w:t>
      </w:r>
      <w:r>
        <w:rPr>
          <w:rFonts w:ascii="Times New Roman" w:eastAsia="Lucida Sans Unicode" w:hAnsi="Times New Roman" w:cs="Times New Roman"/>
          <w:i/>
          <w:sz w:val="24"/>
          <w:szCs w:val="24"/>
        </w:rPr>
        <w:t>3</w:t>
      </w:r>
      <w:r w:rsidRPr="006502E8">
        <w:rPr>
          <w:rFonts w:ascii="Times New Roman" w:hAnsi="Times New Roman" w:cs="Times New Roman"/>
          <w:sz w:val="24"/>
          <w:szCs w:val="24"/>
        </w:rPr>
        <w:tab/>
      </w:r>
      <w:r w:rsidRPr="006502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502E8">
        <w:rPr>
          <w:rFonts w:ascii="Times New Roman" w:hAnsi="Times New Roman" w:cs="Times New Roman"/>
          <w:sz w:val="24"/>
          <w:szCs w:val="24"/>
        </w:rPr>
        <w:t xml:space="preserve">Jarosław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502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2E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6502E8">
        <w:rPr>
          <w:rFonts w:ascii="Times New Roman" w:hAnsi="Times New Roman" w:cs="Times New Roman"/>
          <w:sz w:val="24"/>
          <w:szCs w:val="24"/>
        </w:rPr>
        <w:t>r.</w:t>
      </w:r>
    </w:p>
    <w:p w:rsidR="0040067E" w:rsidRPr="006502E8" w:rsidRDefault="0040067E" w:rsidP="0040067E">
      <w:pPr>
        <w:rPr>
          <w:rFonts w:ascii="Times New Roman" w:hAnsi="Times New Roman" w:cs="Times New Roman"/>
          <w:sz w:val="24"/>
          <w:szCs w:val="24"/>
        </w:rPr>
      </w:pPr>
    </w:p>
    <w:p w:rsidR="0040067E" w:rsidRPr="006502E8" w:rsidRDefault="0040067E" w:rsidP="00400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2E8">
        <w:rPr>
          <w:rFonts w:ascii="Times New Roman" w:hAnsi="Times New Roman" w:cs="Times New Roman"/>
          <w:sz w:val="24"/>
          <w:szCs w:val="24"/>
        </w:rPr>
        <w:t>WSZYSCY WYKONAWCY</w:t>
      </w:r>
    </w:p>
    <w:p w:rsidR="0040067E" w:rsidRPr="006502E8" w:rsidRDefault="0040067E" w:rsidP="00400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2E8">
        <w:rPr>
          <w:rFonts w:ascii="Times New Roman" w:hAnsi="Times New Roman" w:cs="Times New Roman"/>
          <w:sz w:val="24"/>
          <w:szCs w:val="24"/>
        </w:rPr>
        <w:t>Wyjaśnienia treści Specyfikacji Warunków Zamówienia,</w:t>
      </w:r>
    </w:p>
    <w:p w:rsidR="0040067E" w:rsidRPr="006502E8" w:rsidRDefault="0040067E" w:rsidP="00400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2E8">
        <w:rPr>
          <w:rFonts w:ascii="Times New Roman" w:hAnsi="Times New Roman" w:cs="Times New Roman"/>
          <w:sz w:val="24"/>
          <w:szCs w:val="24"/>
        </w:rPr>
        <w:t>odpowiedzi na pytania.</w:t>
      </w:r>
    </w:p>
    <w:p w:rsidR="0040067E" w:rsidRDefault="0040067E" w:rsidP="0040067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6502E8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6502E8">
        <w:rPr>
          <w:rFonts w:ascii="Times New Roman" w:hAnsi="Times New Roman" w:cs="Times New Roman"/>
          <w:sz w:val="24"/>
          <w:szCs w:val="24"/>
        </w:rPr>
        <w:t>postępowania prowadzonego w trybie przetargu nieograniczonego, pn.:</w:t>
      </w:r>
    </w:p>
    <w:p w:rsidR="0040067E" w:rsidRDefault="0040067E" w:rsidP="0040067E">
      <w:pPr>
        <w:pStyle w:val="Teksttreci20"/>
        <w:tabs>
          <w:tab w:val="left" w:pos="284"/>
        </w:tabs>
        <w:spacing w:after="0" w:line="276" w:lineRule="auto"/>
        <w:ind w:left="227"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0067E" w:rsidRPr="001F0E6B" w:rsidRDefault="0040067E" w:rsidP="0040067E">
      <w:pPr>
        <w:pStyle w:val="Tekstpodstawowy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Pr="001F0E6B">
        <w:rPr>
          <w:bCs/>
          <w:sz w:val="24"/>
          <w:szCs w:val="24"/>
        </w:rPr>
        <w:t>przedaż i dostawę używanego autobusu do komunikacji międzymiastowej - turystycznej,  spełniających wymagania stawiane pojazdom określone w ustawie z dnia 20 czerwca 1997r. – Prawo o ruchu drogowym ( tekst jednolity  Dz. U. nr 108 poz. 908  z 2005 r. wraz z późniejszymi zmianami) oraz Rozporządzeniu Ministra Infrastruktury z 31 grudnia 2002 r. w sprawie warunków technicznych pojazdów oraz zakresu ich niezbędnego  wyposażenia ( Dz. U. nr 32 poz. 262 z 2003 r. z późniejszymi zmianami) w ilości 1 sztuka dla Przedsiębiorstwa Komunikacji Samoc</w:t>
      </w:r>
      <w:r>
        <w:rPr>
          <w:bCs/>
          <w:sz w:val="24"/>
          <w:szCs w:val="24"/>
        </w:rPr>
        <w:t xml:space="preserve">hodowej Jarosław Spółka Akcyjna </w:t>
      </w:r>
      <w:r w:rsidRPr="00DE032A">
        <w:rPr>
          <w:bCs/>
          <w:sz w:val="24"/>
          <w:szCs w:val="24"/>
        </w:rPr>
        <w:t>w formie leasingu operacyjnego</w:t>
      </w:r>
    </w:p>
    <w:p w:rsidR="0040067E" w:rsidRDefault="0040067E" w:rsidP="0040067E">
      <w:pPr>
        <w:pStyle w:val="Teksttreci20"/>
        <w:tabs>
          <w:tab w:val="left" w:pos="284"/>
        </w:tabs>
        <w:spacing w:after="0" w:line="276" w:lineRule="auto"/>
        <w:ind w:left="227"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0067E" w:rsidRPr="006502E8" w:rsidRDefault="0040067E" w:rsidP="0040067E">
      <w:pPr>
        <w:jc w:val="both"/>
        <w:rPr>
          <w:rFonts w:ascii="Times New Roman" w:hAnsi="Times New Roman" w:cs="Times New Roman"/>
          <w:sz w:val="24"/>
          <w:szCs w:val="24"/>
        </w:rPr>
      </w:pPr>
      <w:r w:rsidRPr="006502E8">
        <w:rPr>
          <w:rFonts w:ascii="Times New Roman" w:hAnsi="Times New Roman" w:cs="Times New Roman"/>
          <w:sz w:val="24"/>
          <w:szCs w:val="24"/>
        </w:rPr>
        <w:t>Zamawiający –</w:t>
      </w:r>
      <w:r>
        <w:rPr>
          <w:rFonts w:ascii="Times New Roman" w:hAnsi="Times New Roman" w:cs="Times New Roman"/>
          <w:sz w:val="24"/>
          <w:szCs w:val="24"/>
        </w:rPr>
        <w:t xml:space="preserve"> Przedsiębiorstwo Komunikacji Samochodowej Jarosław SA </w:t>
      </w:r>
      <w:r w:rsidRPr="006502E8">
        <w:rPr>
          <w:rFonts w:ascii="Times New Roman" w:hAnsi="Times New Roman" w:cs="Times New Roman"/>
          <w:sz w:val="24"/>
          <w:szCs w:val="24"/>
        </w:rPr>
        <w:t>działając na podstawie na podstawie art. 135 ustawy z dnia 11.09.2019 r. Prawo zamówień publicznych (Dz. U. z 2022 r., poz. 1710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502E8">
        <w:rPr>
          <w:rFonts w:ascii="Times New Roman" w:hAnsi="Times New Roman" w:cs="Times New Roman"/>
          <w:sz w:val="24"/>
          <w:szCs w:val="24"/>
        </w:rPr>
        <w:t xml:space="preserve">) zwanej dalej ustawą </w:t>
      </w:r>
      <w:proofErr w:type="spellStart"/>
      <w:r w:rsidRPr="006502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502E8">
        <w:rPr>
          <w:rFonts w:ascii="Times New Roman" w:hAnsi="Times New Roman" w:cs="Times New Roman"/>
          <w:sz w:val="24"/>
          <w:szCs w:val="24"/>
        </w:rPr>
        <w:t>, przekazuje treść zapytań dotyczących Specyfikacji Warunków Zamówienia (SWZ) wraz z udzielonymi odpowiedziami.</w:t>
      </w:r>
    </w:p>
    <w:p w:rsidR="0040067E" w:rsidRPr="006502E8" w:rsidRDefault="0040067E" w:rsidP="0040067E">
      <w:pPr>
        <w:pStyle w:val="Tekstpodstawowy"/>
        <w:tabs>
          <w:tab w:val="left" w:pos="2760"/>
        </w:tabs>
        <w:spacing w:before="60" w:after="60" w:line="276" w:lineRule="auto"/>
        <w:jc w:val="left"/>
        <w:rPr>
          <w:sz w:val="24"/>
          <w:szCs w:val="24"/>
          <w:u w:val="none"/>
        </w:rPr>
      </w:pPr>
      <w:r w:rsidRPr="006502E8">
        <w:rPr>
          <w:sz w:val="24"/>
          <w:szCs w:val="24"/>
        </w:rPr>
        <w:t>Pytania i odpowiedzi:</w:t>
      </w:r>
    </w:p>
    <w:p w:rsidR="0040067E" w:rsidRPr="00E322E7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0693">
        <w:rPr>
          <w:rFonts w:ascii="Times New Roman" w:hAnsi="Times New Roman" w:cs="Times New Roman"/>
          <w:sz w:val="24"/>
          <w:szCs w:val="24"/>
        </w:rPr>
        <w:t>Prosimy o potwierdzenie, że Zamawiający zgadza się, aby integralną część Umowy leasingu stanowiła oparta o jedną, roczną,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ryczałtową opłatę tabela opłat i prowizji w wysokości: 200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netto. Opłata ryczałtowa zastępuje większość wycenianych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>oddzielnie czynności związanych z posprzedażową obsługą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>leasingu. W ramach ryczałtu Klient nie ponosi kosztów m.in. za: cesję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>umowy, obsługę mandatów, wcześniejsze zakończenia Umowy, bezpłatny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 xml:space="preserve">dostęp do Portalu Klienta. Tabela opłat jest częścią OWUL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22E7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>gwarantuje Klientom niezmienność warunków przez cały okres trwania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>Umowy.</w:t>
      </w:r>
    </w:p>
    <w:p w:rsidR="0040067E" w:rsidRPr="007B0693" w:rsidRDefault="0040067E" w:rsidP="0040067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Zamawiający </w:t>
      </w:r>
      <w:r w:rsidRPr="007B0693">
        <w:rPr>
          <w:rFonts w:ascii="Times New Roman" w:hAnsi="Times New Roman" w:cs="Times New Roman"/>
          <w:color w:val="FF0000"/>
          <w:sz w:val="24"/>
          <w:szCs w:val="24"/>
        </w:rPr>
        <w:t>wyraża zgodę</w:t>
      </w:r>
    </w:p>
    <w:p w:rsidR="0040067E" w:rsidRPr="00A40691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2E7">
        <w:rPr>
          <w:rFonts w:ascii="Times New Roman" w:hAnsi="Times New Roman" w:cs="Times New Roman"/>
          <w:sz w:val="24"/>
          <w:szCs w:val="24"/>
        </w:rPr>
        <w:t>Uprzejmie proszę o akceptację pobierania faktur w wersji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>elektronicznej z dedykowanego portalu klienta.</w:t>
      </w:r>
    </w:p>
    <w:p w:rsidR="0040067E" w:rsidRDefault="0040067E" w:rsidP="0040067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67E" w:rsidRPr="00A40691" w:rsidRDefault="0040067E" w:rsidP="0040067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 Zamawiający wyraża zgodę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0691">
        <w:rPr>
          <w:rFonts w:ascii="Times New Roman" w:hAnsi="Times New Roman" w:cs="Times New Roman"/>
          <w:color w:val="FF0000"/>
          <w:sz w:val="24"/>
          <w:szCs w:val="24"/>
        </w:rPr>
        <w:t>na elektroniczne pobieranie faktur</w:t>
      </w:r>
    </w:p>
    <w:p w:rsidR="0040067E" w:rsidRPr="00E322E7" w:rsidRDefault="0040067E" w:rsidP="004006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067E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2E7">
        <w:rPr>
          <w:rFonts w:ascii="Times New Roman" w:hAnsi="Times New Roman" w:cs="Times New Roman"/>
          <w:sz w:val="24"/>
          <w:szCs w:val="24"/>
        </w:rPr>
        <w:t>Prosimy o potwierdzenie, że Zamawiający będzie dokonywał:</w:t>
      </w:r>
    </w:p>
    <w:p w:rsidR="0040067E" w:rsidRPr="00E322E7" w:rsidRDefault="0040067E" w:rsidP="004006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2E7">
        <w:rPr>
          <w:rFonts w:ascii="Times New Roman" w:hAnsi="Times New Roman" w:cs="Times New Roman"/>
          <w:sz w:val="24"/>
          <w:szCs w:val="24"/>
        </w:rPr>
        <w:t>rozliczeń, zgłoszeń dotyczących opłat leasingowych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2E7">
        <w:rPr>
          <w:rFonts w:ascii="Times New Roman" w:hAnsi="Times New Roman" w:cs="Times New Roman"/>
          <w:sz w:val="24"/>
          <w:szCs w:val="24"/>
        </w:rPr>
        <w:t>ubezpieczenia Przedmiotu Leasingu tylko z Finansującym,</w:t>
      </w:r>
    </w:p>
    <w:p w:rsidR="0040067E" w:rsidRPr="007B0693" w:rsidRDefault="0040067E" w:rsidP="0040067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color w:val="FF0000"/>
          <w:sz w:val="24"/>
          <w:szCs w:val="24"/>
        </w:rPr>
        <w:t>rozliczenia będą rozliczane z podmiotem na który zostanie wystawiona faktura</w:t>
      </w:r>
    </w:p>
    <w:p w:rsidR="0040067E" w:rsidRPr="00437FC9" w:rsidRDefault="0040067E" w:rsidP="0040067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2E7">
        <w:rPr>
          <w:rFonts w:ascii="Times New Roman" w:hAnsi="Times New Roman" w:cs="Times New Roman"/>
          <w:sz w:val="24"/>
          <w:szCs w:val="24"/>
        </w:rPr>
        <w:t>rozliczeń (w tyt. z kar umownych), zgłoszeń wynikających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warunków gwarancji, serwisu przedmiotu leasingu, jego utrzymania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bezpośrednio z Dostawcą.</w:t>
      </w:r>
    </w:p>
    <w:p w:rsidR="0040067E" w:rsidRPr="007B0693" w:rsidRDefault="0040067E" w:rsidP="0040067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color w:val="FF0000"/>
          <w:sz w:val="24"/>
          <w:szCs w:val="24"/>
        </w:rPr>
        <w:t>rozliczenia b</w:t>
      </w:r>
      <w:r>
        <w:rPr>
          <w:rFonts w:ascii="Times New Roman" w:hAnsi="Times New Roman" w:cs="Times New Roman"/>
          <w:color w:val="FF0000"/>
          <w:sz w:val="24"/>
          <w:szCs w:val="24"/>
        </w:rPr>
        <w:t>ędą z godnie z zawartą umową</w:t>
      </w:r>
    </w:p>
    <w:p w:rsidR="0040067E" w:rsidRPr="00437FC9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2E7">
        <w:rPr>
          <w:rFonts w:ascii="Times New Roman" w:hAnsi="Times New Roman" w:cs="Times New Roman"/>
          <w:sz w:val="24"/>
          <w:szCs w:val="24"/>
        </w:rPr>
        <w:t>Proszę o potwierdzenie, że Zamawiający poniesie koszt opłaty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rejestrację. Zamawiający będzie zobowiązany do jego poniesienia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podstawie re faktury wystawionej w trakcie trwania umowy leasingu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Wykonawcę - Finansującego. Założenie to jest zgodne z kodeksowym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ujęciem umowy leasingu, zgodnie z którym wszelkie podatki, opłaty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inne ciężary związane z korzystaniem  i posiadaniem leasingowanego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dobra, ponosi korzystający.</w:t>
      </w:r>
    </w:p>
    <w:p w:rsidR="0040067E" w:rsidRPr="007B0693" w:rsidRDefault="0040067E" w:rsidP="0040067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Zamawiający </w:t>
      </w:r>
      <w:r w:rsidRPr="007B0693">
        <w:rPr>
          <w:rFonts w:ascii="Times New Roman" w:hAnsi="Times New Roman" w:cs="Times New Roman"/>
          <w:color w:val="FF0000"/>
          <w:sz w:val="24"/>
          <w:szCs w:val="24"/>
        </w:rPr>
        <w:t>wyraża zgodę aby pokryć koszty rejestracji pojazdu</w:t>
      </w:r>
    </w:p>
    <w:p w:rsidR="0040067E" w:rsidRPr="00437FC9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FC9">
        <w:rPr>
          <w:rFonts w:ascii="Times New Roman" w:hAnsi="Times New Roman" w:cs="Times New Roman"/>
          <w:sz w:val="24"/>
          <w:szCs w:val="24"/>
        </w:rPr>
        <w:t>Wykonawca/Finansujący jako Instytucja Finansowa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obowiązującymi przepisami jest zobligowany do przeprowadzenia analizy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finansowej Podmiotu, któremu udziela finansowania wraz z dostawą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przedmiotu zamówienia. Prosimy o udostępnienie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FC9">
        <w:rPr>
          <w:rFonts w:ascii="Times New Roman" w:hAnsi="Times New Roman" w:cs="Times New Roman"/>
          <w:sz w:val="24"/>
          <w:szCs w:val="24"/>
        </w:rPr>
        <w:t>finansowych, które umożliwią przeprowadzenie takich czynności:</w:t>
      </w:r>
    </w:p>
    <w:p w:rsidR="0040067E" w:rsidRDefault="0040067E" w:rsidP="004006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bilans oraz rachunek zysków i strat za rok 2022</w:t>
      </w:r>
    </w:p>
    <w:p w:rsidR="0040067E" w:rsidRPr="00653DE0" w:rsidRDefault="0040067E" w:rsidP="004006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bilans oraz rachunek zysków i strat wg. stanu na koniec I kwartału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2023 zamiennie sprawozdanie wg. wzoru F01 za I kwartał 2023.</w:t>
      </w:r>
    </w:p>
    <w:p w:rsidR="0040067E" w:rsidRPr="007B0693" w:rsidRDefault="0040067E" w:rsidP="0040067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color w:val="FF0000"/>
          <w:sz w:val="24"/>
          <w:szCs w:val="24"/>
        </w:rPr>
        <w:t>dane zostaną udostępnione po zatwierdzeniu bilansu przez biegłego rewidenta</w:t>
      </w:r>
    </w:p>
    <w:p w:rsidR="0040067E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FC9">
        <w:rPr>
          <w:rFonts w:ascii="Times New Roman" w:hAnsi="Times New Roman" w:cs="Times New Roman"/>
          <w:sz w:val="24"/>
          <w:szCs w:val="24"/>
        </w:rPr>
        <w:t>Czy Zamawiający poniesie koszt podatku od środków transportu?</w:t>
      </w:r>
    </w:p>
    <w:p w:rsidR="0040067E" w:rsidRPr="00A40691" w:rsidRDefault="0040067E" w:rsidP="004006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0691">
        <w:rPr>
          <w:rFonts w:ascii="Times New Roman" w:hAnsi="Times New Roman" w:cs="Times New Roman"/>
          <w:sz w:val="24"/>
          <w:szCs w:val="24"/>
        </w:rPr>
        <w:t>Koszt ten przewidywany jest corocznie uchwałą rady danej gminy. Z góry więc nie można przewidzieć jego kosztu w czasie trwania umowy leasingu. Ponoszenie jej przez Zamawiającego jest zgodne z kodeksową regulacją, która wskazuje, że ciężary i podatki związane z posiadaniem i użytkowaniem sprzętu ponosi korzystający.</w:t>
      </w:r>
    </w:p>
    <w:p w:rsidR="0040067E" w:rsidRPr="007B0693" w:rsidRDefault="0040067E" w:rsidP="0040067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color w:val="FF0000"/>
          <w:sz w:val="24"/>
          <w:szCs w:val="24"/>
        </w:rPr>
        <w:t>w zależności od ustaleń w umowie</w:t>
      </w:r>
    </w:p>
    <w:p w:rsidR="0040067E" w:rsidRPr="00653DE0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Z uwagi na fakt, iż przedmiot leasingu jest sprzętem używanym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proszę o informację czy Zamawiający poniesie dodatkowy koszt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postaci wyceny. Zamawiający będzie zobowiązany do jego poniesienia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podstawie re faktury wystawionej w trakcie trwania umowy leasingu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Wykonawcę - Finansującego.</w:t>
      </w:r>
    </w:p>
    <w:p w:rsidR="0040067E" w:rsidRPr="007B0693" w:rsidRDefault="0040067E" w:rsidP="0040067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Zamawiający </w:t>
      </w:r>
      <w:r w:rsidRPr="007B0693">
        <w:rPr>
          <w:rFonts w:ascii="Times New Roman" w:hAnsi="Times New Roman" w:cs="Times New Roman"/>
          <w:color w:val="FF0000"/>
          <w:sz w:val="24"/>
          <w:szCs w:val="24"/>
        </w:rPr>
        <w:t>nie ponosi kosztów rzeczoznawcy</w:t>
      </w:r>
    </w:p>
    <w:p w:rsidR="0040067E" w:rsidRPr="00653DE0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 xml:space="preserve">Zamawiający wskazał, że czas trwania umowy powinien wynosić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 xml:space="preserve">miesięcy, w tym samym czasie zamierza on uiścić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53DE0">
        <w:rPr>
          <w:rFonts w:ascii="Times New Roman" w:hAnsi="Times New Roman" w:cs="Times New Roman"/>
          <w:sz w:val="24"/>
          <w:szCs w:val="24"/>
        </w:rPr>
        <w:t xml:space="preserve"> rat. Uprzejmie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informuję, że w l. operacyjnym występuje o jedną ratę mniej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 xml:space="preserve">faktycznie trwa umowa. W umowie trwającej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53DE0">
        <w:rPr>
          <w:rFonts w:ascii="Times New Roman" w:hAnsi="Times New Roman" w:cs="Times New Roman"/>
          <w:sz w:val="24"/>
          <w:szCs w:val="24"/>
        </w:rPr>
        <w:t xml:space="preserve"> miesięcy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 xml:space="preserve">uiści zatem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 xml:space="preserve"> rat, z uwagi na fakt, że termin płatności pierwszej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raty przypada miesiąc po odbiorze Sprzętu. Dodatkową opłatą,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nie ratą leasingową, jest czynsz inicjalny. Opłata za wykup (depozyt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gwarancyjny) uiszczany jest razem z ostatnią ratą. Proszę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akceptację takiego sposobu kalkulacji oferty i korektę formularz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 xml:space="preserve">ofertowego w taki sposób, by znalazła się w nim liczba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653DE0">
        <w:rPr>
          <w:rFonts w:ascii="Times New Roman" w:hAnsi="Times New Roman" w:cs="Times New Roman"/>
          <w:sz w:val="24"/>
          <w:szCs w:val="24"/>
        </w:rPr>
        <w:t xml:space="preserve"> rat, czas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 xml:space="preserve">trwania umowy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53DE0"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40067E" w:rsidRPr="00653DE0" w:rsidRDefault="0040067E" w:rsidP="0040067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color w:val="FF0000"/>
          <w:sz w:val="24"/>
          <w:szCs w:val="24"/>
        </w:rPr>
        <w:t>najlepiej by było abyśmy zamknęli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się w okresie umowy trwającej </w:t>
      </w:r>
      <w:r>
        <w:rPr>
          <w:rFonts w:ascii="Times New Roman" w:hAnsi="Times New Roman" w:cs="Times New Roman"/>
          <w:color w:val="FF0000"/>
          <w:sz w:val="24"/>
          <w:szCs w:val="24"/>
        </w:rPr>
        <w:t>36</w:t>
      </w:r>
      <w:bookmarkStart w:id="0" w:name="_GoBack"/>
      <w:bookmarkEnd w:id="0"/>
      <w:r w:rsidRPr="007B0693">
        <w:rPr>
          <w:rFonts w:ascii="Times New Roman" w:hAnsi="Times New Roman" w:cs="Times New Roman"/>
          <w:color w:val="FF0000"/>
          <w:sz w:val="24"/>
          <w:szCs w:val="24"/>
        </w:rPr>
        <w:t xml:space="preserve"> miesięcy</w:t>
      </w:r>
    </w:p>
    <w:p w:rsidR="0040067E" w:rsidRPr="00653DE0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Z uwagi na fakt, iż Umowa Finansującego jest nieedytowalna proszę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o możliwość podpisania aneksu/dodatkowych postanowień umownych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terminie podpisania Umowy leasingu na wzorze Finansującego, w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zostaną zawarte ogólne warunki umowy Zamawiającego. Jest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standardowe rozwiązanie praktykowane przez podmioty publiczne. Ogólne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warunki przyszłej umowy będą mieć pierwszeństwo stosowania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dokumentem proponowanym przez Wykonawcę w przypadku ewentualnej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sprzeczności. Proszę o dopuszczenie takiego scenariusza działania.</w:t>
      </w:r>
    </w:p>
    <w:p w:rsidR="0040067E" w:rsidRPr="007B0693" w:rsidRDefault="0040067E" w:rsidP="0040067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color w:val="FF0000"/>
          <w:sz w:val="24"/>
          <w:szCs w:val="24"/>
        </w:rPr>
        <w:t>wszystkie warunku szczegółowo będą ustalane po rozstrzygnięciu przetargu</w:t>
      </w:r>
    </w:p>
    <w:p w:rsidR="0040067E" w:rsidRPr="00653DE0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W związku z nowelizacją ustawy „Prawo o ruchu drogowym" od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września 2022 wydawanie karty pojazdu nie są konieczne,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powyższym proszę o korektę projektu IPU.</w:t>
      </w:r>
    </w:p>
    <w:p w:rsidR="0040067E" w:rsidRPr="007B0693" w:rsidRDefault="0040067E" w:rsidP="0040067E">
      <w:pPr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Zamawiający modyfikuje treść IPU poprzez wprowadzenie zapisów zgodnych z Ustawą o prawie drogowym</w:t>
      </w:r>
    </w:p>
    <w:p w:rsidR="0040067E" w:rsidRPr="00653DE0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Jako formę odszkodowania Zamawiający przewidział kary umowne.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Zwracamy się z uprzejmą prośbą o ich zmniejszenie z 0,2% na 0,02%,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5 % na 2%.</w:t>
      </w:r>
    </w:p>
    <w:p w:rsidR="0040067E" w:rsidRPr="007B0693" w:rsidRDefault="0040067E" w:rsidP="0040067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Zamawiający nie wyraża</w:t>
      </w:r>
      <w:r w:rsidRPr="007B0693">
        <w:rPr>
          <w:rFonts w:ascii="Times New Roman" w:hAnsi="Times New Roman" w:cs="Times New Roman"/>
          <w:color w:val="FF0000"/>
          <w:sz w:val="24"/>
          <w:szCs w:val="24"/>
        </w:rPr>
        <w:t xml:space="preserve"> zgody na  zmniejszenie kar</w:t>
      </w:r>
    </w:p>
    <w:p w:rsidR="0040067E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Prosimy o dopuszczenie, aby kary były naliczane od wartości netto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Przedmiotu, Finansujący wyjaśnia przy tym, iż kary mają charakter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odszkodowania i nie podlegają pod podatek od towarów i usług.</w:t>
      </w:r>
    </w:p>
    <w:p w:rsidR="0040067E" w:rsidRPr="007B0693" w:rsidRDefault="0040067E" w:rsidP="0040067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0691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Zamawiający nie wyraża</w:t>
      </w:r>
      <w:r w:rsidRPr="007B0693">
        <w:rPr>
          <w:rFonts w:ascii="Times New Roman" w:hAnsi="Times New Roman" w:cs="Times New Roman"/>
          <w:color w:val="FF0000"/>
          <w:sz w:val="24"/>
          <w:szCs w:val="24"/>
        </w:rPr>
        <w:t xml:space="preserve"> zgody na  zmniejszenie kar</w:t>
      </w:r>
    </w:p>
    <w:p w:rsidR="0040067E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Proszę o zmniejszenie wysokości limitu kar umownych.</w:t>
      </w:r>
    </w:p>
    <w:p w:rsidR="0040067E" w:rsidRDefault="0040067E" w:rsidP="0040067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67E" w:rsidRPr="00E5784B" w:rsidRDefault="0040067E" w:rsidP="0040067E">
      <w:pPr>
        <w:pStyle w:val="Akapitzli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784B">
        <w:rPr>
          <w:rFonts w:ascii="Times New Roman" w:hAnsi="Times New Roman" w:cs="Times New Roman"/>
          <w:color w:val="FF0000"/>
          <w:sz w:val="24"/>
          <w:szCs w:val="24"/>
        </w:rPr>
        <w:t>ODP. Zamawiający nie wyraża zgody na  zmniejszenie kar</w:t>
      </w:r>
    </w:p>
    <w:p w:rsidR="0040067E" w:rsidRDefault="0040067E" w:rsidP="004006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067E" w:rsidRPr="00653DE0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W pkt. 23.6 IPU Zamawiający opisał proces wykupu. Uprzejmie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informuję, że opłata za wykup powinna być uiszczona wraz z ostatnią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ratą leasingową na podstawie informacji wskazanej na fakturze.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Zamawiający dopiero po uiszczeniu ostatniej raty otrzyma fakturę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E0">
        <w:rPr>
          <w:rFonts w:ascii="Times New Roman" w:hAnsi="Times New Roman" w:cs="Times New Roman"/>
          <w:sz w:val="24"/>
          <w:szCs w:val="24"/>
        </w:rPr>
        <w:t>wykupową</w:t>
      </w:r>
      <w:proofErr w:type="spellEnd"/>
      <w:r w:rsidRPr="00653DE0">
        <w:rPr>
          <w:rFonts w:ascii="Times New Roman" w:hAnsi="Times New Roman" w:cs="Times New Roman"/>
          <w:sz w:val="24"/>
          <w:szCs w:val="24"/>
        </w:rPr>
        <w:t>, opiewającą na kwotę wykupu, która jest potwierdzeniem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przeniesienia na niego prawa własności leasingowanego dobra. Proszę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akceptację takiego scenariusza działania.</w:t>
      </w:r>
    </w:p>
    <w:p w:rsidR="0040067E" w:rsidRPr="007B0693" w:rsidRDefault="0040067E" w:rsidP="0040067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ODP. wszystkie trans</w:t>
      </w:r>
      <w:r w:rsidRPr="007B0693">
        <w:rPr>
          <w:rFonts w:ascii="Times New Roman" w:hAnsi="Times New Roman" w:cs="Times New Roman"/>
          <w:color w:val="FF0000"/>
          <w:sz w:val="24"/>
          <w:szCs w:val="24"/>
        </w:rPr>
        <w:t>akcje będą realizowane po otrzymaniu faktury</w:t>
      </w:r>
    </w:p>
    <w:p w:rsidR="0040067E" w:rsidRPr="00653DE0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Z uwagi na fakt, że ubezpieczenie Sprzętu leży po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Zamawiającego, proszę o potwierdzenie, że Zamawiający pokryje koszty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administrowania polisami ubezpieczeniowymi rok rocznie w wysokości 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zł/rocznie.</w:t>
      </w:r>
    </w:p>
    <w:p w:rsidR="0040067E" w:rsidRPr="007B0693" w:rsidRDefault="0040067E" w:rsidP="0040067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7B0693">
        <w:rPr>
          <w:rFonts w:ascii="Times New Roman" w:hAnsi="Times New Roman" w:cs="Times New Roman"/>
          <w:color w:val="FF0000"/>
          <w:sz w:val="24"/>
          <w:szCs w:val="24"/>
        </w:rPr>
        <w:t>ubezpieczenie pojazdu będzie zapewnione</w:t>
      </w:r>
    </w:p>
    <w:p w:rsidR="0040067E" w:rsidRPr="00653DE0" w:rsidRDefault="0040067E" w:rsidP="004006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3DE0">
        <w:rPr>
          <w:rFonts w:ascii="Times New Roman" w:hAnsi="Times New Roman" w:cs="Times New Roman"/>
          <w:sz w:val="24"/>
          <w:szCs w:val="24"/>
        </w:rPr>
        <w:t>W pkt. 27 IPU znalazł się zapis następujący zapis: „Wykonawca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nie może na przedmiocie leasingu ustanawiać jakichkolwiek praw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rzecz osób trzecich oraz przelewać swoich praw wynikających z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na osoby trzecie". Zwracamy się z prośbą o modyfikację zapisów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następujący: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E0">
        <w:rPr>
          <w:rFonts w:ascii="Times New Roman" w:hAnsi="Times New Roman" w:cs="Times New Roman"/>
          <w:sz w:val="24"/>
          <w:szCs w:val="24"/>
        </w:rPr>
        <w:t>„Zamawiający wyraża zgodę na:</w:t>
      </w:r>
    </w:p>
    <w:p w:rsidR="0040067E" w:rsidRDefault="0040067E" w:rsidP="004006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691">
        <w:rPr>
          <w:rFonts w:ascii="Times New Roman" w:hAnsi="Times New Roman" w:cs="Times New Roman"/>
          <w:sz w:val="24"/>
          <w:szCs w:val="24"/>
        </w:rPr>
        <w:t>bezpośrednią spłatą należności wynikających z umowy na rachunek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691">
        <w:rPr>
          <w:rFonts w:ascii="Times New Roman" w:hAnsi="Times New Roman" w:cs="Times New Roman"/>
          <w:sz w:val="24"/>
          <w:szCs w:val="24"/>
        </w:rPr>
        <w:t>kredytodawcy Finansującego;</w:t>
      </w:r>
    </w:p>
    <w:p w:rsidR="0040067E" w:rsidRPr="00A40691" w:rsidRDefault="0040067E" w:rsidP="004006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691">
        <w:rPr>
          <w:rFonts w:ascii="Times New Roman" w:hAnsi="Times New Roman" w:cs="Times New Roman"/>
          <w:sz w:val="24"/>
          <w:szCs w:val="24"/>
        </w:rPr>
        <w:t>przekazanie niespłaconej umowy (która powinna być zakończona)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691">
        <w:rPr>
          <w:rFonts w:ascii="Times New Roman" w:hAnsi="Times New Roman" w:cs="Times New Roman"/>
          <w:sz w:val="24"/>
          <w:szCs w:val="24"/>
        </w:rPr>
        <w:t>zewnętrznej firmie, która będzie dochodziła spłaty niespłaconych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691">
        <w:rPr>
          <w:rFonts w:ascii="Times New Roman" w:hAnsi="Times New Roman" w:cs="Times New Roman"/>
          <w:sz w:val="24"/>
          <w:szCs w:val="24"/>
        </w:rPr>
        <w:t>zobowiązań."</w:t>
      </w:r>
    </w:p>
    <w:p w:rsidR="0040067E" w:rsidRDefault="0040067E" w:rsidP="0040067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ODP. Zamawiający wyraża zgodę.</w:t>
      </w:r>
    </w:p>
    <w:p w:rsidR="0040067E" w:rsidRDefault="0040067E" w:rsidP="004006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0691">
        <w:rPr>
          <w:rFonts w:ascii="Times New Roman" w:hAnsi="Times New Roman" w:cs="Times New Roman"/>
          <w:sz w:val="24"/>
          <w:szCs w:val="24"/>
        </w:rPr>
        <w:t>Uprzejmie informuję, że Wykonawca nie ma możliwości dochodzenia</w:t>
      </w:r>
      <w:r w:rsidRPr="00A40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0691">
        <w:rPr>
          <w:rFonts w:ascii="Times New Roman" w:hAnsi="Times New Roman" w:cs="Times New Roman"/>
          <w:sz w:val="24"/>
          <w:szCs w:val="24"/>
        </w:rPr>
        <w:t>pewnych</w:t>
      </w:r>
    </w:p>
    <w:p w:rsidR="0040067E" w:rsidRDefault="0040067E" w:rsidP="004006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40691">
        <w:rPr>
          <w:rFonts w:ascii="Times New Roman" w:hAnsi="Times New Roman" w:cs="Times New Roman"/>
          <w:sz w:val="24"/>
          <w:szCs w:val="24"/>
        </w:rPr>
        <w:t>roszczeń samodzielnie od Korzystającego. Przy ich dochodzeniu</w:t>
      </w:r>
      <w:r w:rsidRPr="00A40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0691">
        <w:rPr>
          <w:rFonts w:ascii="Times New Roman" w:hAnsi="Times New Roman" w:cs="Times New Roman"/>
          <w:sz w:val="24"/>
          <w:szCs w:val="24"/>
        </w:rPr>
        <w:t>posiłkuje się wiedzą i umiejętnościami innych profesjonalnych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podmiotów. Ponadto zdarza się również cesja praw z umowy na 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udzielający kredytu Finansującemu. Taki scenariusz nie powoduje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żadnych zmian w realizacji umowy dla Korzystającego poza zmianą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rachunku bankowego na który zobowiązany jest uiszczać raty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693">
        <w:rPr>
          <w:rFonts w:ascii="Times New Roman" w:hAnsi="Times New Roman" w:cs="Times New Roman"/>
          <w:sz w:val="24"/>
          <w:szCs w:val="24"/>
        </w:rPr>
        <w:t>leasingowe.</w:t>
      </w:r>
    </w:p>
    <w:p w:rsidR="0040067E" w:rsidRDefault="0040067E" w:rsidP="004006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067E" w:rsidRDefault="0040067E" w:rsidP="004006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067E" w:rsidRPr="007B0693" w:rsidRDefault="0040067E" w:rsidP="004006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067E" w:rsidRPr="00DE032A" w:rsidRDefault="0040067E" w:rsidP="0040067E">
      <w:pPr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32A">
        <w:rPr>
          <w:rFonts w:ascii="Times New Roman" w:hAnsi="Times New Roman" w:cs="Times New Roman"/>
          <w:b/>
          <w:sz w:val="32"/>
          <w:szCs w:val="32"/>
        </w:rPr>
        <w:t>Prezes Zarządu</w:t>
      </w:r>
    </w:p>
    <w:p w:rsidR="0040067E" w:rsidRPr="00DE032A" w:rsidRDefault="0040067E" w:rsidP="004006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DE032A">
        <w:rPr>
          <w:rFonts w:ascii="Times New Roman" w:hAnsi="Times New Roman" w:cs="Times New Roman"/>
          <w:b/>
          <w:color w:val="002060"/>
          <w:sz w:val="36"/>
          <w:szCs w:val="36"/>
        </w:rPr>
        <w:t>PKS w Jarosławiu S.A.</w:t>
      </w:r>
    </w:p>
    <w:p w:rsidR="0040067E" w:rsidRPr="00DE032A" w:rsidRDefault="0040067E" w:rsidP="004006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20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 w:rsidRPr="00DE032A">
        <w:rPr>
          <w:rFonts w:ascii="Times New Roman" w:hAnsi="Times New Roman" w:cs="Times New Roman"/>
          <w:b/>
          <w:color w:val="002060"/>
          <w:sz w:val="36"/>
          <w:szCs w:val="36"/>
        </w:rPr>
        <w:t>Grzegorz Jedynak</w:t>
      </w:r>
    </w:p>
    <w:p w:rsidR="0040067E" w:rsidRPr="007B0693" w:rsidRDefault="0040067E" w:rsidP="00400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76F" w:rsidRDefault="0062376F"/>
    <w:sectPr w:rsidR="0062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3AD0"/>
    <w:multiLevelType w:val="hybridMultilevel"/>
    <w:tmpl w:val="DE68F744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15945"/>
    <w:multiLevelType w:val="hybridMultilevel"/>
    <w:tmpl w:val="8A38F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343"/>
    <w:multiLevelType w:val="hybridMultilevel"/>
    <w:tmpl w:val="8BEC81CE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3D69"/>
    <w:multiLevelType w:val="hybridMultilevel"/>
    <w:tmpl w:val="3F2846AA"/>
    <w:lvl w:ilvl="0" w:tplc="CCA469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09825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81"/>
    <w:rsid w:val="0040067E"/>
    <w:rsid w:val="0062376F"/>
    <w:rsid w:val="006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8880-D243-4D22-8E4E-90CF0638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6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67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0067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067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treci2">
    <w:name w:val="Tekst treści (2)_"/>
    <w:link w:val="Teksttreci20"/>
    <w:rsid w:val="0040067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067E"/>
    <w:pPr>
      <w:widowControl w:val="0"/>
      <w:shd w:val="clear" w:color="auto" w:fill="FFFFFF"/>
      <w:spacing w:after="300" w:line="0" w:lineRule="atLeast"/>
      <w:ind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 </dc:creator>
  <cp:keywords/>
  <dc:description/>
  <cp:lastModifiedBy>Piotr Chrzan </cp:lastModifiedBy>
  <cp:revision>2</cp:revision>
  <dcterms:created xsi:type="dcterms:W3CDTF">2023-05-16T09:34:00Z</dcterms:created>
  <dcterms:modified xsi:type="dcterms:W3CDTF">2023-05-16T09:37:00Z</dcterms:modified>
</cp:coreProperties>
</file>