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D3" w:rsidRDefault="00047DD3" w:rsidP="00047DD3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47DD3" w:rsidRDefault="00047DD3" w:rsidP="00047DD3">
      <w:pPr>
        <w:spacing w:line="240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Załącznik nr 1</w:t>
      </w:r>
    </w:p>
    <w:p w:rsidR="00047DD3" w:rsidRDefault="00047DD3" w:rsidP="00047DD3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Opis przedmiotu zamówienia – formularz parametrów wymaganych</w:t>
      </w:r>
    </w:p>
    <w:p w:rsidR="00047DD3" w:rsidRDefault="00047DD3" w:rsidP="00047D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47DD3" w:rsidRDefault="00047DD3" w:rsidP="00047D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672" w:type="dxa"/>
        <w:jc w:val="center"/>
        <w:tblLook w:val="04A0" w:firstRow="1" w:lastRow="0" w:firstColumn="1" w:lastColumn="0" w:noHBand="0" w:noVBand="1"/>
      </w:tblPr>
      <w:tblGrid>
        <w:gridCol w:w="654"/>
        <w:gridCol w:w="5629"/>
        <w:gridCol w:w="1249"/>
        <w:gridCol w:w="3140"/>
      </w:tblGrid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L.p.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Minimalne wymagane parametry systemu rolnictwa precyzyjnego montowanego w ciągniku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Tak/Nie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Parametr oferowany</w:t>
            </w:r>
          </w:p>
        </w:tc>
      </w:tr>
      <w:tr w:rsidR="00047DD3" w:rsidTr="00076215">
        <w:trPr>
          <w:trHeight w:val="243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Dostawa i montaż systemu prowadzenia równoległego zintegrowanego z systemem automatycznego kierowania ciągnikiem rolniczym oraz platformą online i aplikacją na telefon w 1 pojeździe Zamawiającego rozlokowanym w 1 lokalizacji na terenie województwa </w:t>
            </w:r>
            <w:r w:rsidR="004E50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kujawsko-pomorskiego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Zaproponowany sposób montażu urządzeń, nie może wpłynąć na utratę gwarancji pojazdu, a także wyłączenie pojazdu Zamawiającego na dłużej niż jeden dzień roboczy;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2438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29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panel sterujący w postaci pojemnościowego wyświetlacza Multi-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mniejszego niż 7", z wodoodpornością w klasie iPX6;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system automatycznego kierowania maszyną w formie wymiennej kierownicy z wbudowanym silnikiem elektrycznym z możliwością przekładania pomiędzy maszynami;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kierownica z silnikiem w obszyciu skórzanym dla wygody pracy;</w:t>
            </w:r>
          </w:p>
          <w:p w:rsidR="00047DD3" w:rsidRDefault="00047DD3" w:rsidP="00076215">
            <w:pPr>
              <w:spacing w:after="29" w:line="240" w:lineRule="auto"/>
              <w:jc w:val="both"/>
              <w:rPr>
                <w:rFonts w:ascii="Times New Roman" w:hAnsi="Times New Roman"/>
                <w:color w:val="00A9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dokładność RTK przy przejazdach rząd do rzędu +/- 2cm;</w:t>
            </w:r>
          </w:p>
          <w:p w:rsidR="00047DD3" w:rsidRDefault="00047DD3" w:rsidP="00076215">
            <w:pPr>
              <w:spacing w:after="29" w:line="240" w:lineRule="auto"/>
              <w:jc w:val="both"/>
              <w:rPr>
                <w:color w:val="00A93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RTK oraz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dostępne za pomocą modemu LTE kategorii 4 obsługującego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przesył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danych do 150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/s.;</w:t>
            </w:r>
          </w:p>
          <w:p w:rsidR="00047DD3" w:rsidRDefault="00047DD3" w:rsidP="00076215">
            <w:pPr>
              <w:spacing w:after="29" w:line="240" w:lineRule="auto"/>
              <w:jc w:val="both"/>
              <w:rPr>
                <w:rFonts w:ascii="Times New Roman" w:hAnsi="Times New Roman"/>
                <w:color w:val="00A9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współpraca z systemami nawigacji GPS / GLONASS / GALILEO / BEIDOU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korekcja przechyłów;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inklinometr w antenie;</w:t>
            </w:r>
          </w:p>
          <w:p w:rsidR="00047DD3" w:rsidRDefault="00047DD3" w:rsidP="00076215">
            <w:pPr>
              <w:spacing w:after="29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żyroskop sześcioosiowy w ECU;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podłączona wodoodporna i pyłoodporna szerokokątna kamera wsteczna;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oprogramowanie w panelu sterującym w języku polskim;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możliwość zdalnego połączenia się z panelem za pośrednictwem telefonu komórkowego - poprzez aplikację na iOS oraz Android wraz z opcją kontroli;</w:t>
            </w:r>
          </w:p>
          <w:p w:rsidR="00047DD3" w:rsidRDefault="00047DD3" w:rsidP="00076215">
            <w:pPr>
              <w:spacing w:after="29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zintegrowana w panelu sterującym baza danych zadań realizowanych na polu z możliwością eksportu do Google Earth;</w:t>
            </w:r>
          </w:p>
          <w:p w:rsidR="00047DD3" w:rsidRDefault="00047DD3" w:rsidP="00076215">
            <w:pPr>
              <w:spacing w:after="29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tryby prowadzenia równoległego: linie proste, po łuku, po okręgu, z uwzględnieniem przeszkód na polu;</w:t>
            </w:r>
          </w:p>
          <w:p w:rsidR="00047DD3" w:rsidRDefault="00047DD3" w:rsidP="00076215">
            <w:pPr>
              <w:spacing w:after="29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zintegrowana w panelu sterującym baza danych pól, sprzętu pracującego z ciągnikiem oraz kierowców;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zintegrowana opcja automatycznej kontroli sekcji;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możliwość obsługi pilotem zdalnego sterowania;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zintegrowana i uruchomiona obsługa osprzętu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ISObus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tzw. Wirtualnego Terminalu;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zintegrowana i uruchomiona obsługa automatycznej kontroli sekcji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ISObus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tzw.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Task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Controller;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możliwość uruchomienia w panelu sterującym trybu nawigacji drogowej w oparciu o mapy HERE lub Google;</w:t>
            </w:r>
          </w:p>
          <w:p w:rsidR="00047DD3" w:rsidRDefault="00047DD3" w:rsidP="00076215">
            <w:pPr>
              <w:spacing w:after="29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przekazywanie pozycji maszyny w czasie rzeczywistym do platformy online i aplikacji na telefon.</w:t>
            </w:r>
          </w:p>
          <w:p w:rsidR="00047DD3" w:rsidRDefault="00047DD3" w:rsidP="00076215">
            <w:pPr>
              <w:spacing w:after="29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22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abonament RTK oraz </w:t>
            </w:r>
            <w:proofErr w:type="spellStart"/>
            <w:r w:rsidRPr="00122C6F">
              <w:rPr>
                <w:rFonts w:ascii="Times New Roman" w:hAnsi="Times New Roman"/>
                <w:color w:val="000000"/>
                <w:sz w:val="24"/>
                <w:szCs w:val="24"/>
              </w:rPr>
              <w:t>WiFi</w:t>
            </w:r>
            <w:proofErr w:type="spellEnd"/>
            <w:r w:rsidRPr="00122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dwa lata w cenie;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047DD3" w:rsidRDefault="00047DD3" w:rsidP="00047DD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672" w:type="dxa"/>
        <w:jc w:val="center"/>
        <w:tblLook w:val="04A0" w:firstRow="1" w:lastRow="0" w:firstColumn="1" w:lastColumn="0" w:noHBand="0" w:noVBand="1"/>
      </w:tblPr>
      <w:tblGrid>
        <w:gridCol w:w="654"/>
        <w:gridCol w:w="5453"/>
        <w:gridCol w:w="1104"/>
        <w:gridCol w:w="3461"/>
      </w:tblGrid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L.p.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Minimalne wymagane parametry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uzbrojenia maszyny w uniwersalne złącze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ISObus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Tak/Nie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Parametr oferowany</w:t>
            </w:r>
          </w:p>
        </w:tc>
      </w:tr>
      <w:tr w:rsidR="00047DD3" w:rsidTr="00076215">
        <w:trPr>
          <w:trHeight w:val="1262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Tzw.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retrofit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ISObus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ciągnika – uzbrojenie ciągnika (fabrycznie bez złącza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ISObus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w możliwość połączenia osprzętu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ISObus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2438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before="57" w:after="8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wiązka zgodna z normą ISO 11783-2:2019</w:t>
            </w:r>
          </w:p>
          <w:p w:rsidR="00047DD3" w:rsidRDefault="00047DD3" w:rsidP="00076215">
            <w:pPr>
              <w:spacing w:before="57" w:after="8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uniwersalne gniazdo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ISObus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podpięcia osprzętu montowane z tyłu ciągnika;</w:t>
            </w:r>
          </w:p>
          <w:p w:rsidR="00047DD3" w:rsidRDefault="00047DD3" w:rsidP="00076215">
            <w:pPr>
              <w:spacing w:before="57" w:after="86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uniwersalne gniazdo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InCab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podpięcia panelu obsługującego osprzęt montowane wewnątrz kabiny;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047DD3" w:rsidRDefault="00047DD3" w:rsidP="00047DD3">
      <w:pPr>
        <w:rPr>
          <w:color w:val="000000"/>
        </w:rPr>
      </w:pPr>
    </w:p>
    <w:tbl>
      <w:tblPr>
        <w:tblW w:w="10672" w:type="dxa"/>
        <w:jc w:val="center"/>
        <w:tblLook w:val="04A0" w:firstRow="1" w:lastRow="0" w:firstColumn="1" w:lastColumn="0" w:noHBand="0" w:noVBand="1"/>
      </w:tblPr>
      <w:tblGrid>
        <w:gridCol w:w="654"/>
        <w:gridCol w:w="5455"/>
        <w:gridCol w:w="1091"/>
        <w:gridCol w:w="13"/>
        <w:gridCol w:w="3459"/>
      </w:tblGrid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Minimalne wymagane parametry systemu monitorowania floty pojazdów/maszyn rolniczych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Tak/Nie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Parametr oferowany</w:t>
            </w:r>
          </w:p>
        </w:tc>
      </w:tr>
      <w:tr w:rsidR="00047DD3" w:rsidTr="00076215">
        <w:trPr>
          <w:trHeight w:val="3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Dostawa i montaż urządzeń GPS z transmisją danych zamontowaną w 1 pojeździe Zamawiającego rozlokowanym w 1 lokalizacji na terenie województwa </w:t>
            </w:r>
            <w:r w:rsidR="004E50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kujawsko-pomorskiego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Zaproponowany sposób montażu urządzeń, nie może wpłynąć na utratę gwarancji pojazdu, a także wyłączenie pojazdu Zamawiającego na dłużej niż 30 min;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420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Zapewnienie całodobowego dostępu Zamawiającego do systemu monitorowania floty pojazdów/maszyn rolniczych. Panel do zarządzania flotą pojazdów powinien być również dostosowany do obsługi z urządzeń mobilnych tj. w formie aplikacji na telefon;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Możliwość dokładnego pozycjonowania pojazdów/maszyn rolniczych (pozycje GPS 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odstępach nie większych niż 5 sekund) w czasie rzeczywistym;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Możliwości raportowania, kosztów floty, historycznych tras wraz z przebiegami, ewidencji przebiegów;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color w:val="00A9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Możliwości wysyłania powiadomień e-mailowych o niedostępności monitoringu dla danego pojazdu;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408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hd w:val="clear" w:color="auto" w:fill="FFFFFF"/>
              <w:spacing w:after="0" w:line="240" w:lineRule="auto"/>
              <w:rPr>
                <w:color w:val="00A9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Zapewnienie możliwości archiwizowania danych z monitoringu pojazdów przez okres minimum 2 lat na środowisku Wykonawcy;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266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color w:val="00A9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Zapewnienie możliwości definiowania dozwolonych obszarów poruszania się pojazdów;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color w:val="00A9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Zapewnienie możliwości identyfikacji kierowcy poprzez udostępnioną aplikację mobilną (działającą poprawnie na systemach Windows, Android i iOS) lub inny system identyfikacji kierowcy;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color w:val="00A9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Zapewnienie przekazywania informacji o ruchu pojazdu bez zidentyfikowanego kierowcy;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color w:val="00A93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Zapewnienie szkolenia z obsługi systemu dla min.                    ….. operatorów/osób;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3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Zapewnienie wsparcia technicznego działania Systemu monitorowania  przez cały okres trwania umowy;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47DD3" w:rsidTr="00076215">
        <w:trPr>
          <w:trHeight w:val="3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DD3" w:rsidRDefault="00047DD3" w:rsidP="000762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Integracja systemu monitorowania GPS z systemem rolnictwa precyzyjnego montowanym w maszynie rolniczej;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DD3" w:rsidRDefault="00047DD3" w:rsidP="00076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047DD3" w:rsidRDefault="00047DD3" w:rsidP="00047DD3">
      <w:pPr>
        <w:spacing w:line="360" w:lineRule="auto"/>
        <w:ind w:left="284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47DD3" w:rsidRDefault="00047DD3" w:rsidP="00047DD3">
      <w:pPr>
        <w:spacing w:line="36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047DD3" w:rsidRDefault="00047DD3" w:rsidP="00047DD3">
      <w:pPr>
        <w:pStyle w:val="Tekstpodstawowy21"/>
        <w:tabs>
          <w:tab w:val="left" w:pos="284"/>
        </w:tabs>
        <w:ind w:left="708" w:hanging="708"/>
        <w:rPr>
          <w:sz w:val="20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0"/>
          <w:szCs w:val="20"/>
        </w:rPr>
        <w:t>…………………..….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.........................................................</w:t>
      </w:r>
    </w:p>
    <w:p w:rsidR="00047DD3" w:rsidRDefault="00047DD3" w:rsidP="00047D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/miejscowość data/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                                              data, pieczątka i podpis  </w:t>
      </w:r>
    </w:p>
    <w:p w:rsidR="00047DD3" w:rsidRDefault="00047DD3" w:rsidP="00047DD3">
      <w:pPr>
        <w:spacing w:after="0" w:line="240" w:lineRule="auto"/>
        <w:ind w:left="4955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osoby upoważnionej</w:t>
      </w:r>
    </w:p>
    <w:p w:rsidR="00047DD3" w:rsidRDefault="00047DD3" w:rsidP="00047DD3">
      <w:pPr>
        <w:spacing w:line="360" w:lineRule="auto"/>
        <w:ind w:left="28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do reprezentowania Oferenta</w:t>
      </w:r>
    </w:p>
    <w:p w:rsidR="00047DD3" w:rsidRDefault="00047DD3" w:rsidP="00047DD3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37AD" w:rsidRDefault="008F37AD"/>
    <w:sectPr w:rsidR="008F37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ED6" w:rsidRDefault="00810ED6" w:rsidP="00047DD3">
      <w:pPr>
        <w:spacing w:after="0" w:line="240" w:lineRule="auto"/>
      </w:pPr>
      <w:r>
        <w:separator/>
      </w:r>
    </w:p>
  </w:endnote>
  <w:endnote w:type="continuationSeparator" w:id="0">
    <w:p w:rsidR="00810ED6" w:rsidRDefault="00810ED6" w:rsidP="0004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ED6" w:rsidRDefault="00810ED6" w:rsidP="00047DD3">
      <w:pPr>
        <w:spacing w:after="0" w:line="240" w:lineRule="auto"/>
      </w:pPr>
      <w:r>
        <w:separator/>
      </w:r>
    </w:p>
  </w:footnote>
  <w:footnote w:type="continuationSeparator" w:id="0">
    <w:p w:rsidR="00810ED6" w:rsidRDefault="00810ED6" w:rsidP="0004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D3" w:rsidRPr="00047DD3" w:rsidRDefault="00047DD3" w:rsidP="00047DD3">
    <w:pPr>
      <w:pStyle w:val="Nagwek"/>
      <w:jc w:val="right"/>
      <w:rPr>
        <w:color w:val="000000" w:themeColor="text1"/>
        <w:sz w:val="16"/>
        <w:szCs w:val="16"/>
      </w:rPr>
    </w:pPr>
    <w:r w:rsidRPr="00047DD3">
      <w:rPr>
        <w:color w:val="000000" w:themeColor="text1"/>
        <w:sz w:val="16"/>
        <w:szCs w:val="16"/>
      </w:rPr>
      <w:t xml:space="preserve">Zapytanie ofertowe </w:t>
    </w:r>
  </w:p>
  <w:p w:rsidR="00047DD3" w:rsidRPr="00047DD3" w:rsidRDefault="00047DD3" w:rsidP="00047DD3">
    <w:pPr>
      <w:pStyle w:val="Nagwek"/>
      <w:jc w:val="right"/>
      <w:rPr>
        <w:color w:val="000000" w:themeColor="text1"/>
        <w:sz w:val="16"/>
        <w:szCs w:val="16"/>
      </w:rPr>
    </w:pPr>
    <w:r w:rsidRPr="00047DD3">
      <w:rPr>
        <w:color w:val="000000" w:themeColor="text1"/>
        <w:sz w:val="16"/>
        <w:szCs w:val="16"/>
      </w:rPr>
      <w:t>ZSCKR.274.10.2023</w:t>
    </w:r>
  </w:p>
  <w:p w:rsidR="00047DD3" w:rsidRDefault="00047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D3"/>
    <w:rsid w:val="00047DD3"/>
    <w:rsid w:val="00083907"/>
    <w:rsid w:val="004E5047"/>
    <w:rsid w:val="00810ED6"/>
    <w:rsid w:val="008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E14F"/>
  <w15:chartTrackingRefBased/>
  <w15:docId w15:val="{D7CAC75B-8289-4444-9C21-EAEFBAB9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DD3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qFormat/>
    <w:rsid w:val="00047D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4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D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D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Wiśniewski</dc:creator>
  <cp:keywords/>
  <dc:description/>
  <cp:lastModifiedBy>Radosław Wiśniewski</cp:lastModifiedBy>
  <cp:revision>2</cp:revision>
  <dcterms:created xsi:type="dcterms:W3CDTF">2023-06-16T09:07:00Z</dcterms:created>
  <dcterms:modified xsi:type="dcterms:W3CDTF">2023-06-16T09:33:00Z</dcterms:modified>
</cp:coreProperties>
</file>