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BFA5EE0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działa?”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>
        <w:rPr>
          <w:rFonts w:cstheme="minorHAnsi"/>
          <w:b/>
          <w:bCs/>
          <w:color w:val="000000"/>
          <w:sz w:val="28"/>
          <w:szCs w:val="28"/>
        </w:rPr>
        <w:t xml:space="preserve">e dla klasa IV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7CB20F49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przykłady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485A42F7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51A387CE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i 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50FBE3FE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44040F0B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4AD0CFB8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potrafi wymienić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 xml:space="preserve">przynajmniej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 xml:space="preserve"> 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</w:t>
            </w:r>
            <w:proofErr w:type="gramEnd"/>
            <w:r>
              <w:rPr>
                <w:rFonts w:eastAsia="Times New Roman" w:cstheme="minorHAnsi"/>
                <w:szCs w:val="24"/>
                <w:lang w:eastAsia="pl-PL"/>
              </w:rPr>
              <w:t xml:space="preserve">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5E2BB1E1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bałaganu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4D00BE78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pełnić rolę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całą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77777777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linijka) z pomocą nauczyciela,</w:t>
            </w:r>
          </w:p>
          <w:p w14:paraId="341282F8" w14:textId="767EC0B1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czynności.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04070C38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do pomiaru, do łączenia).</w:t>
            </w:r>
          </w:p>
          <w:p w14:paraId="3169B4E1" w14:textId="794DFD89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precyzyjny lub lekko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  <w:proofErr w:type="gramEnd"/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46BB7722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bardziej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wynikające z 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6BE54B47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nauczyciela.</w:t>
            </w:r>
          </w:p>
          <w:p w14:paraId="3D091C35" w14:textId="041908FB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 wyraźnego podziału na etapy, praca wykonywana 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3CC512E4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wykonanie jest mało szczegółowe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234CED22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praca 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zawiera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927E0C6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plan jest przemyślany, 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77777777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plan jest rozpisany 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041172">
              <w:rPr>
                <w:szCs w:val="16"/>
              </w:rPr>
              <w:t>decoupage</w:t>
            </w:r>
            <w:proofErr w:type="spellEnd"/>
            <w:r w:rsidRPr="00041172">
              <w:rPr>
                <w:szCs w:val="16"/>
              </w:rPr>
              <w:t xml:space="preserve">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 xml:space="preserve">– stosuje technikę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wykonuje estetyczny album z elementami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lastRenderedPageBreak/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</w:t>
            </w:r>
            <w:r w:rsidRPr="001705A0">
              <w:rPr>
                <w:szCs w:val="16"/>
              </w:rPr>
              <w:lastRenderedPageBreak/>
              <w:t>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75D17B6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(podać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680AE03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wykazuję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0CCE74D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ykonuję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wycinanie,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94D433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zasady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bezpieczeństwa przy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t xml:space="preserve">– wykonuje estetyczną kokardę z </w:t>
            </w:r>
            <w:r>
              <w:lastRenderedPageBreak/>
              <w:t>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t xml:space="preserve">– analizuje możliwości </w:t>
            </w:r>
            <w:r>
              <w:lastRenderedPageBreak/>
              <w:t>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13FF7587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43C1202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6B422DC3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>wie</w:t>
            </w:r>
            <w:proofErr w:type="gramEnd"/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lastRenderedPageBreak/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22F212A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 itp.)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</w:t>
            </w:r>
            <w:r w:rsidRPr="00041172">
              <w:rPr>
                <w:szCs w:val="16"/>
              </w:rPr>
              <w:lastRenderedPageBreak/>
              <w:t>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wykonuje prosty rysunek znaku według wzoru</w:t>
            </w:r>
          </w:p>
          <w:p w14:paraId="32E01156" w14:textId="5E6362BA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491E503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starannie wykonuje wytwory, dbając o właściwą gospodarkę materiałem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analizuje, dlaczego kształty i kolory </w:t>
            </w:r>
            <w:r w:rsidRPr="007433E3">
              <w:rPr>
                <w:szCs w:val="16"/>
              </w:rPr>
              <w:lastRenderedPageBreak/>
              <w:t>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</w:t>
            </w:r>
            <w:r w:rsidRPr="00041172">
              <w:rPr>
                <w:szCs w:val="16"/>
              </w:rPr>
              <w:lastRenderedPageBreak/>
              <w:t>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omawia etyczne zachowanie wobec </w:t>
            </w:r>
            <w:r w:rsidRPr="007433E3">
              <w:rPr>
                <w:szCs w:val="16"/>
              </w:rPr>
              <w:lastRenderedPageBreak/>
              <w:t>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właściwe zachowanie na skrzyżowaniu, przejściu dla pieszych </w:t>
            </w:r>
            <w:r w:rsidRPr="007433E3">
              <w:rPr>
                <w:szCs w:val="16"/>
              </w:rPr>
              <w:lastRenderedPageBreak/>
              <w:t>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scenariusz sytuacji drogowej z analizą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E36F948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29B4058F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wyjaśnia rolę odblasków w bezpieczeństwie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skutki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3485FAB9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</w:t>
            </w:r>
            <w:r w:rsidRPr="00041172">
              <w:rPr>
                <w:szCs w:val="16"/>
              </w:rPr>
              <w:lastRenderedPageBreak/>
              <w:t>tektury, wykonanie planszy, pionków, kart i opakowania, racjonalna gospodarka materiałem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proponuje innowacyjne elementy gry </w:t>
            </w:r>
            <w:r w:rsidRPr="007433E3">
              <w:rPr>
                <w:szCs w:val="16"/>
              </w:rPr>
              <w:lastRenderedPageBreak/>
              <w:t>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3A0F118E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 w:rsidRPr="005D3C82">
              <w:rPr>
                <w:rFonts w:cstheme="minorHAnsi"/>
                <w:b/>
                <w:lang w:eastAsia="pl-PL"/>
              </w:rPr>
              <w:t xml:space="preserve">1.3 </w:t>
            </w:r>
            <w:proofErr w:type="gramStart"/>
            <w:r w:rsidRPr="005D3C82">
              <w:rPr>
                <w:rFonts w:cstheme="minorHAnsi"/>
                <w:b/>
                <w:lang w:eastAsia="pl-PL"/>
              </w:rPr>
              <w:t>Wiem</w:t>
            </w:r>
            <w:proofErr w:type="gramEnd"/>
            <w:r w:rsidRPr="005D3C82">
              <w:rPr>
                <w:rFonts w:cstheme="minorHAnsi"/>
                <w:b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363F870A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ykazuje się pełną wiedzą na temat elementów ochrony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>wie</w:t>
            </w:r>
            <w:proofErr w:type="gramEnd"/>
            <w:r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7433E3">
            <w:pPr>
              <w:spacing w:after="0"/>
              <w:ind w:firstLine="708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 xml:space="preserve">Zasady bezpiecznej jazdy rowerem, hulajnogi elektryczne i UTO/UWR – miejsce na drodze i zasady poruszania, obowiązkowe wyposażenie roweru i jego znaczenie, dodatkowe </w:t>
            </w:r>
            <w:r w:rsidRPr="00041172">
              <w:rPr>
                <w:szCs w:val="16"/>
              </w:rPr>
              <w:lastRenderedPageBreak/>
              <w:t>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podaje zasady etycznego </w:t>
            </w:r>
            <w:r w:rsidRPr="007433E3">
              <w:rPr>
                <w:szCs w:val="16"/>
              </w:rPr>
              <w:lastRenderedPageBreak/>
              <w:t>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zachowania rowerzystów w </w:t>
            </w:r>
            <w:r w:rsidRPr="007433E3">
              <w:rPr>
                <w:szCs w:val="16"/>
              </w:rPr>
              <w:lastRenderedPageBreak/>
              <w:t>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przygotowuje prezentację o znaczeniu wyposażenia </w:t>
            </w:r>
            <w:r w:rsidRPr="007433E3">
              <w:rPr>
                <w:szCs w:val="16"/>
              </w:rPr>
              <w:lastRenderedPageBreak/>
              <w:t>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skuteczność różnych </w:t>
            </w:r>
            <w:r w:rsidRPr="007433E3">
              <w:rPr>
                <w:szCs w:val="16"/>
              </w:rPr>
              <w:lastRenderedPageBreak/>
              <w:t>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możliwości tańszej </w:t>
            </w:r>
            <w:r w:rsidRPr="007433E3">
              <w:rPr>
                <w:szCs w:val="16"/>
              </w:rPr>
              <w:lastRenderedPageBreak/>
              <w:t>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 zespołowej, organizacja stanowiska, dobór materiałów i narzędzi do papieru i tektury, wykonanie makiety (podstawa, pojazdy, znaki, sygnalizatory), recykling, rodzaje skrzyżowań i oznakowanie,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40426CA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sytuację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03D4AC5A" w14:textId="479E5755" w:rsidR="001705A0" w:rsidRPr="005D3C82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pracy, organizacja stanowiska, dobór materiałów i narzędzi (tektura, drewniane patyczki), projektowanie i wykonanie wytworu,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poprawnie wykonuje stojak z tektury lub </w:t>
            </w:r>
            <w:r w:rsidRPr="00DB1EDE">
              <w:rPr>
                <w:rFonts w:cstheme="minorHAnsi"/>
                <w:szCs w:val="16"/>
              </w:rPr>
              <w:lastRenderedPageBreak/>
              <w:t>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ulepsza lub dodaje elementy, aby stojak </w:t>
            </w:r>
            <w:r w:rsidRPr="00DB1EDE">
              <w:rPr>
                <w:rFonts w:cstheme="minorHAnsi"/>
                <w:szCs w:val="16"/>
              </w:rPr>
              <w:lastRenderedPageBreak/>
              <w:t>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ocenia wytwór pod kątem </w:t>
            </w:r>
            <w:r w:rsidRPr="00DB1EDE">
              <w:rPr>
                <w:rFonts w:cstheme="minorHAnsi"/>
                <w:szCs w:val="16"/>
              </w:rPr>
              <w:lastRenderedPageBreak/>
              <w:t>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2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20015" w14:textId="77777777" w:rsidR="007B05BA" w:rsidRDefault="007B05BA" w:rsidP="007B1B87">
      <w:pPr>
        <w:spacing w:after="0" w:line="240" w:lineRule="auto"/>
      </w:pPr>
      <w:r>
        <w:separator/>
      </w:r>
    </w:p>
  </w:endnote>
  <w:endnote w:type="continuationSeparator" w:id="0">
    <w:p w14:paraId="7C4065EB" w14:textId="77777777" w:rsidR="007B05BA" w:rsidRDefault="007B05BA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00040E61" w:rsidR="00DB1EDE" w:rsidRDefault="00DB1EDE" w:rsidP="00DB1EDE">
    <w:pPr>
      <w:pStyle w:val="Stopka"/>
    </w:pPr>
    <w:r>
      <w:rPr>
        <w:b/>
      </w:rPr>
      <w:t>Wymagania na poszczególne oceny do podręcznika „Jak to działa?”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5DBE8" w14:textId="77777777" w:rsidR="007B05BA" w:rsidRDefault="007B05BA" w:rsidP="007B1B87">
      <w:pPr>
        <w:spacing w:after="0" w:line="240" w:lineRule="auto"/>
      </w:pPr>
      <w:r>
        <w:separator/>
      </w:r>
    </w:p>
  </w:footnote>
  <w:footnote w:type="continuationSeparator" w:id="0">
    <w:p w14:paraId="24293D00" w14:textId="77777777" w:rsidR="007B05BA" w:rsidRDefault="007B05BA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0C40" w14:textId="7C10554E" w:rsidR="00DB1EDE" w:rsidRDefault="00DB1ED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8620">
    <w:abstractNumId w:val="7"/>
  </w:num>
  <w:num w:numId="2" w16cid:durableId="570163501">
    <w:abstractNumId w:val="1"/>
  </w:num>
  <w:num w:numId="3" w16cid:durableId="583878650">
    <w:abstractNumId w:val="18"/>
  </w:num>
  <w:num w:numId="4" w16cid:durableId="278143000">
    <w:abstractNumId w:val="0"/>
  </w:num>
  <w:num w:numId="5" w16cid:durableId="382679727">
    <w:abstractNumId w:val="4"/>
  </w:num>
  <w:num w:numId="6" w16cid:durableId="1453162456">
    <w:abstractNumId w:val="3"/>
  </w:num>
  <w:num w:numId="7" w16cid:durableId="69278297">
    <w:abstractNumId w:val="12"/>
  </w:num>
  <w:num w:numId="8" w16cid:durableId="451873416">
    <w:abstractNumId w:val="14"/>
  </w:num>
  <w:num w:numId="9" w16cid:durableId="831027943">
    <w:abstractNumId w:val="17"/>
  </w:num>
  <w:num w:numId="10" w16cid:durableId="162668643">
    <w:abstractNumId w:val="11"/>
  </w:num>
  <w:num w:numId="11" w16cid:durableId="1410466819">
    <w:abstractNumId w:val="5"/>
  </w:num>
  <w:num w:numId="12" w16cid:durableId="615671559">
    <w:abstractNumId w:val="19"/>
  </w:num>
  <w:num w:numId="13" w16cid:durableId="1657489969">
    <w:abstractNumId w:val="8"/>
  </w:num>
  <w:num w:numId="14" w16cid:durableId="1315715260">
    <w:abstractNumId w:val="15"/>
  </w:num>
  <w:num w:numId="15" w16cid:durableId="3170314">
    <w:abstractNumId w:val="6"/>
  </w:num>
  <w:num w:numId="16" w16cid:durableId="226690401">
    <w:abstractNumId w:val="2"/>
  </w:num>
  <w:num w:numId="17" w16cid:durableId="1159660276">
    <w:abstractNumId w:val="10"/>
  </w:num>
  <w:num w:numId="18" w16cid:durableId="880559430">
    <w:abstractNumId w:val="9"/>
  </w:num>
  <w:num w:numId="19" w16cid:durableId="1738742560">
    <w:abstractNumId w:val="16"/>
  </w:num>
  <w:num w:numId="20" w16cid:durableId="7002774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4651</Words>
  <Characters>27908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Anna Lisiecka</cp:lastModifiedBy>
  <cp:revision>2</cp:revision>
  <cp:lastPrinted>2017-09-06T11:26:00Z</cp:lastPrinted>
  <dcterms:created xsi:type="dcterms:W3CDTF">2026-06-11T15:13:00Z</dcterms:created>
  <dcterms:modified xsi:type="dcterms:W3CDTF">2026-06-11T15:13:00Z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