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sz w:val="24"/>
          <w:szCs w:val="24"/>
        </w:rPr>
      </w:pPr>
      <w:r>
        <w:rPr>
          <w:sz w:val="24"/>
          <w:szCs w:val="24"/>
        </w:rPr>
      </w:r>
    </w:p>
    <w:p>
      <w:pPr>
        <w:pStyle w:val="Normal"/>
        <w:jc w:val="right"/>
        <w:rPr>
          <w:i/>
          <w:i/>
        </w:rPr>
      </w:pPr>
      <w:r>
        <w:rPr>
          <w:i/>
        </w:rPr>
        <w:t xml:space="preserve"> </w:t>
      </w:r>
      <w:r>
        <w:rPr>
          <w:i/>
        </w:rPr>
        <w:t>Załącznik nr 1 do Zaproszenia</w:t>
      </w:r>
    </w:p>
    <w:p>
      <w:pPr>
        <w:pStyle w:val="Normal"/>
        <w:jc w:val="center"/>
        <w:rPr>
          <w:sz w:val="24"/>
          <w:szCs w:val="24"/>
        </w:rPr>
      </w:pPr>
      <w:r>
        <w:rPr>
          <w:sz w:val="24"/>
          <w:szCs w:val="24"/>
        </w:rPr>
        <w:t>OFERTA</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Niniejsza oferta zawiera ................. kolejno ponumerowanych i zszytych zapisanych stron.</w:t>
      </w:r>
    </w:p>
    <w:p>
      <w:pPr>
        <w:pStyle w:val="Normal"/>
        <w:rPr>
          <w:sz w:val="24"/>
          <w:szCs w:val="24"/>
        </w:rPr>
      </w:pPr>
      <w:r>
        <w:rPr>
          <w:sz w:val="24"/>
          <w:szCs w:val="24"/>
        </w:rPr>
        <w:t> </w:t>
      </w:r>
    </w:p>
    <w:p>
      <w:pPr>
        <w:pStyle w:val="Normal"/>
        <w:rPr>
          <w:sz w:val="24"/>
          <w:szCs w:val="24"/>
        </w:rPr>
      </w:pPr>
      <w:r>
        <w:rPr>
          <w:sz w:val="24"/>
          <w:szCs w:val="24"/>
        </w:rPr>
        <w:t>Nazwa Wykonawcy: ....................................................................................................................</w:t>
      </w:r>
    </w:p>
    <w:p>
      <w:pPr>
        <w:pStyle w:val="Normal"/>
        <w:rPr>
          <w:sz w:val="24"/>
          <w:szCs w:val="24"/>
        </w:rPr>
      </w:pPr>
      <w:r>
        <w:rPr>
          <w:sz w:val="24"/>
          <w:szCs w:val="24"/>
        </w:rPr>
      </w:r>
    </w:p>
    <w:p>
      <w:pPr>
        <w:pStyle w:val="Normal"/>
        <w:rPr>
          <w:sz w:val="24"/>
          <w:szCs w:val="24"/>
        </w:rPr>
      </w:pPr>
      <w:r>
        <w:rPr>
          <w:sz w:val="24"/>
          <w:szCs w:val="24"/>
        </w:rPr>
        <w:t>ulica: .................................................. kod i miejscowość: ..........................................................</w:t>
      </w:r>
    </w:p>
    <w:p>
      <w:pPr>
        <w:pStyle w:val="Normal"/>
        <w:rPr>
          <w:sz w:val="24"/>
          <w:szCs w:val="24"/>
        </w:rPr>
      </w:pPr>
      <w:r>
        <w:rPr>
          <w:sz w:val="24"/>
          <w:szCs w:val="24"/>
        </w:rPr>
      </w:r>
    </w:p>
    <w:p>
      <w:pPr>
        <w:pStyle w:val="Normal"/>
        <w:rPr>
          <w:sz w:val="24"/>
          <w:szCs w:val="24"/>
        </w:rPr>
      </w:pPr>
      <w:r>
        <w:rPr>
          <w:sz w:val="24"/>
          <w:szCs w:val="24"/>
        </w:rPr>
        <w:t>adres do kontaktów (jeżeli jest inny niż adres Wykonawcy) .......................................................</w:t>
      </w:r>
    </w:p>
    <w:p>
      <w:pPr>
        <w:pStyle w:val="Normal"/>
        <w:rPr>
          <w:sz w:val="24"/>
          <w:szCs w:val="24"/>
        </w:rPr>
      </w:pPr>
      <w:r>
        <w:rPr>
          <w:sz w:val="24"/>
          <w:szCs w:val="24"/>
        </w:rPr>
      </w:r>
    </w:p>
    <w:p>
      <w:pPr>
        <w:pStyle w:val="Normal"/>
        <w:rPr>
          <w:sz w:val="24"/>
          <w:szCs w:val="24"/>
        </w:rPr>
      </w:pPr>
      <w:r>
        <w:rPr>
          <w:sz w:val="24"/>
          <w:szCs w:val="24"/>
        </w:rPr>
        <w:t>osoba do kontaktów: ....................................................................................................................</w:t>
      </w:r>
    </w:p>
    <w:p>
      <w:pPr>
        <w:pStyle w:val="Normal"/>
        <w:rPr>
          <w:sz w:val="24"/>
          <w:szCs w:val="24"/>
        </w:rPr>
      </w:pPr>
      <w:r>
        <w:rPr>
          <w:sz w:val="24"/>
          <w:szCs w:val="24"/>
        </w:rPr>
      </w:r>
    </w:p>
    <w:p>
      <w:pPr>
        <w:pStyle w:val="Normal"/>
        <w:rPr>
          <w:sz w:val="24"/>
          <w:szCs w:val="24"/>
        </w:rPr>
      </w:pPr>
      <w:r>
        <w:rPr>
          <w:sz w:val="24"/>
          <w:szCs w:val="24"/>
        </w:rPr>
        <w:t xml:space="preserve">tel. .....................................................................     </w:t>
      </w:r>
    </w:p>
    <w:p>
      <w:pPr>
        <w:pStyle w:val="Normal"/>
        <w:rPr>
          <w:sz w:val="24"/>
          <w:szCs w:val="24"/>
        </w:rPr>
      </w:pPr>
      <w:r>
        <w:rPr>
          <w:sz w:val="24"/>
          <w:szCs w:val="24"/>
        </w:rPr>
      </w:r>
    </w:p>
    <w:p>
      <w:pPr>
        <w:pStyle w:val="Normal"/>
        <w:rPr>
          <w:sz w:val="24"/>
          <w:szCs w:val="24"/>
        </w:rPr>
      </w:pPr>
      <w:r>
        <w:rPr>
          <w:sz w:val="24"/>
          <w:szCs w:val="24"/>
        </w:rPr>
        <w:t>NIP ...................................................................      REGON .......................................................</w:t>
      </w:r>
    </w:p>
    <w:p>
      <w:pPr>
        <w:pStyle w:val="Normal"/>
        <w:rPr>
          <w:sz w:val="24"/>
          <w:szCs w:val="24"/>
        </w:rPr>
      </w:pPr>
      <w:r>
        <w:rPr>
          <w:sz w:val="24"/>
          <w:szCs w:val="24"/>
        </w:rPr>
      </w:r>
    </w:p>
    <w:p>
      <w:pPr>
        <w:pStyle w:val="Normal"/>
        <w:rPr>
          <w:sz w:val="24"/>
          <w:szCs w:val="24"/>
        </w:rPr>
      </w:pPr>
      <w:r>
        <w:rPr>
          <w:sz w:val="24"/>
          <w:szCs w:val="24"/>
        </w:rPr>
      </w:r>
    </w:p>
    <w:p>
      <w:pPr>
        <w:pStyle w:val="Pkt"/>
        <w:spacing w:before="0" w:after="0"/>
        <w:ind w:left="0" w:right="0" w:hanging="0"/>
        <w:jc w:val="center"/>
        <w:rPr/>
      </w:pPr>
      <w:r>
        <w:rPr>
          <w:b/>
          <w:bCs/>
          <w:szCs w:val="24"/>
        </w:rPr>
        <w:t xml:space="preserve">Do:  Dyrekcji </w:t>
      </w:r>
      <w:r>
        <w:rPr>
          <w:b/>
          <w:szCs w:val="24"/>
        </w:rPr>
        <w:t>Szkoły Podstawowej im. gen. J. Bema</w:t>
      </w:r>
    </w:p>
    <w:p>
      <w:pPr>
        <w:pStyle w:val="Pkt"/>
        <w:spacing w:before="0" w:after="0"/>
        <w:ind w:left="708" w:right="0" w:firstLine="708"/>
        <w:rPr>
          <w:b/>
          <w:b/>
          <w:szCs w:val="24"/>
        </w:rPr>
      </w:pPr>
      <w:r>
        <w:rPr>
          <w:b/>
          <w:szCs w:val="24"/>
        </w:rPr>
        <w:t xml:space="preserve"> </w:t>
      </w:r>
      <w:r>
        <w:rPr>
          <w:b/>
          <w:szCs w:val="24"/>
        </w:rPr>
        <w:tab/>
        <w:tab/>
        <w:t xml:space="preserve"> 44-160 Rudziniec, ul. Szkolna 23, Bojszów</w:t>
      </w:r>
    </w:p>
    <w:p>
      <w:pPr>
        <w:pStyle w:val="Normal"/>
        <w:jc w:val="center"/>
        <w:rPr>
          <w:b/>
          <w:b/>
          <w:bCs/>
          <w:sz w:val="24"/>
          <w:szCs w:val="24"/>
        </w:rPr>
      </w:pPr>
      <w:r>
        <w:rPr>
          <w:b/>
          <w:bCs/>
          <w:sz w:val="24"/>
          <w:szCs w:val="24"/>
        </w:rPr>
      </w:r>
    </w:p>
    <w:p>
      <w:pPr>
        <w:pStyle w:val="Normal"/>
        <w:rPr>
          <w:sz w:val="24"/>
          <w:szCs w:val="24"/>
        </w:rPr>
      </w:pPr>
      <w:r>
        <w:rPr>
          <w:sz w:val="24"/>
          <w:szCs w:val="24"/>
        </w:rPr>
        <w:t> </w:t>
      </w:r>
    </w:p>
    <w:p>
      <w:pPr>
        <w:pStyle w:val="Normal"/>
        <w:ind w:left="284" w:right="0" w:hanging="284"/>
        <w:rPr/>
      </w:pPr>
      <w:r>
        <w:rPr>
          <w:sz w:val="24"/>
          <w:szCs w:val="24"/>
        </w:rPr>
        <w:t xml:space="preserve">1. Ubiegając się o zamówienie na: </w:t>
      </w:r>
      <w:r>
        <w:rPr>
          <w:b/>
          <w:sz w:val="24"/>
          <w:szCs w:val="24"/>
        </w:rPr>
        <w:t>Sukcesywną dostawę środków spożywczych z</w:t>
      </w:r>
      <w:r>
        <w:rPr>
          <w:b/>
          <w:sz w:val="24"/>
          <w:szCs w:val="24"/>
          <w:shd w:fill="auto" w:val="clear"/>
        </w:rPr>
        <w:t xml:space="preserve"> grupy …. </w:t>
      </w:r>
      <w:r>
        <w:rPr>
          <w:sz w:val="24"/>
          <w:szCs w:val="24"/>
        </w:rPr>
        <w:t>oświadczam, co następuje:</w:t>
      </w:r>
    </w:p>
    <w:p>
      <w:pPr>
        <w:pStyle w:val="Normal"/>
        <w:rPr>
          <w:sz w:val="24"/>
          <w:szCs w:val="24"/>
        </w:rPr>
      </w:pPr>
      <w:r>
        <w:rPr>
          <w:sz w:val="24"/>
          <w:szCs w:val="24"/>
        </w:rPr>
      </w:r>
    </w:p>
    <w:p>
      <w:pPr>
        <w:pStyle w:val="Normal"/>
        <w:rPr>
          <w:sz w:val="24"/>
          <w:szCs w:val="24"/>
        </w:rPr>
      </w:pPr>
      <w:r>
        <w:rPr>
          <w:sz w:val="24"/>
          <w:szCs w:val="24"/>
        </w:rPr>
        <w:t xml:space="preserve">    </w:t>
      </w:r>
      <w:r>
        <w:rPr>
          <w:sz w:val="24"/>
          <w:szCs w:val="24"/>
        </w:rPr>
        <w:t>Wykonawca oferuje realizację przedmiotu zamówienia za kwotę:</w:t>
      </w:r>
    </w:p>
    <w:p>
      <w:pPr>
        <w:pStyle w:val="Normal"/>
        <w:rPr>
          <w:sz w:val="24"/>
          <w:szCs w:val="24"/>
        </w:rPr>
      </w:pPr>
      <w:r>
        <w:rPr>
          <w:sz w:val="24"/>
          <w:szCs w:val="24"/>
        </w:rPr>
      </w:r>
    </w:p>
    <w:p>
      <w:pPr>
        <w:pStyle w:val="Normal"/>
        <w:rPr>
          <w:sz w:val="24"/>
          <w:szCs w:val="24"/>
        </w:rPr>
      </w:pPr>
      <w:r>
        <w:rPr>
          <w:sz w:val="24"/>
          <w:szCs w:val="24"/>
        </w:rPr>
        <w:t xml:space="preserve">brutto:  ............................... zł </w:t>
      </w:r>
    </w:p>
    <w:p>
      <w:pPr>
        <w:pStyle w:val="Normal"/>
        <w:rPr>
          <w:sz w:val="24"/>
          <w:szCs w:val="24"/>
        </w:rPr>
      </w:pPr>
      <w:r>
        <w:rPr>
          <w:sz w:val="24"/>
          <w:szCs w:val="24"/>
        </w:rPr>
      </w:r>
    </w:p>
    <w:p>
      <w:pPr>
        <w:pStyle w:val="Normal"/>
        <w:rPr>
          <w:sz w:val="24"/>
          <w:szCs w:val="24"/>
        </w:rPr>
      </w:pPr>
      <w:r>
        <w:rPr>
          <w:sz w:val="24"/>
          <w:szCs w:val="24"/>
        </w:rPr>
        <w:t>(słownie: ...................................................................................................................................)</w:t>
      </w:r>
    </w:p>
    <w:p>
      <w:pPr>
        <w:pStyle w:val="Normal"/>
        <w:rPr>
          <w:sz w:val="24"/>
          <w:szCs w:val="24"/>
        </w:rPr>
      </w:pPr>
      <w:r>
        <w:rPr>
          <w:sz w:val="24"/>
          <w:szCs w:val="24"/>
        </w:rPr>
      </w:r>
    </w:p>
    <w:p>
      <w:pPr>
        <w:pStyle w:val="Normal"/>
        <w:rPr>
          <w:sz w:val="24"/>
          <w:szCs w:val="24"/>
        </w:rPr>
      </w:pPr>
      <w:r>
        <w:rPr>
          <w:sz w:val="24"/>
          <w:szCs w:val="24"/>
        </w:rPr>
        <w:t>netto:    ............................... zł  +  należny podatek VAT  ......................  zł</w:t>
      </w:r>
    </w:p>
    <w:p>
      <w:pPr>
        <w:pStyle w:val="Normal"/>
        <w:rPr>
          <w:sz w:val="24"/>
          <w:szCs w:val="24"/>
        </w:rPr>
      </w:pPr>
      <w:r>
        <w:rPr>
          <w:sz w:val="24"/>
          <w:szCs w:val="24"/>
        </w:rPr>
      </w:r>
    </w:p>
    <w:p>
      <w:pPr>
        <w:pStyle w:val="Normal"/>
        <w:jc w:val="both"/>
        <w:rPr>
          <w:b/>
          <w:b/>
          <w:kern w:val="2"/>
          <w:sz w:val="24"/>
          <w:szCs w:val="24"/>
          <w:lang w:bidi="zxx"/>
        </w:rPr>
      </w:pPr>
      <w:r>
        <w:rPr>
          <w:b/>
          <w:kern w:val="2"/>
          <w:sz w:val="24"/>
          <w:szCs w:val="24"/>
          <w:lang w:bidi="zxx"/>
        </w:rPr>
      </w:r>
    </w:p>
    <w:p>
      <w:pPr>
        <w:pStyle w:val="Normal"/>
        <w:ind w:left="284" w:right="0" w:hanging="284"/>
        <w:jc w:val="both"/>
        <w:rPr/>
      </w:pPr>
      <w:r>
        <w:rPr>
          <w:sz w:val="24"/>
          <w:szCs w:val="24"/>
        </w:rPr>
        <w:t>2. Termin realizacji przedmiotu zamówienia</w:t>
      </w:r>
      <w:r>
        <w:rPr>
          <w:b/>
          <w:bCs/>
          <w:sz w:val="24"/>
          <w:szCs w:val="24"/>
        </w:rPr>
        <w:t xml:space="preserve"> </w:t>
      </w:r>
      <w:r>
        <w:rPr>
          <w:bCs/>
          <w:sz w:val="24"/>
          <w:szCs w:val="24"/>
        </w:rPr>
        <w:t xml:space="preserve"> </w:t>
      </w:r>
      <w:r>
        <w:rPr>
          <w:sz w:val="24"/>
          <w:szCs w:val="24"/>
          <w:lang w:bidi="zxx"/>
        </w:rPr>
        <w:t>od</w:t>
      </w:r>
      <w:r>
        <w:rPr>
          <w:b/>
          <w:sz w:val="24"/>
          <w:szCs w:val="24"/>
          <w:lang w:bidi="zxx"/>
        </w:rPr>
        <w:t xml:space="preserve"> </w:t>
      </w:r>
      <w:r>
        <w:rPr>
          <w:sz w:val="24"/>
          <w:szCs w:val="24"/>
          <w:lang w:bidi="zxx"/>
        </w:rPr>
        <w:t xml:space="preserve">daty </w:t>
      </w:r>
      <w:r>
        <w:rPr>
          <w:sz w:val="24"/>
          <w:szCs w:val="24"/>
          <w:lang w:bidi="zxx"/>
        </w:rPr>
        <w:t>01.01.202</w:t>
      </w:r>
      <w:r>
        <w:rPr>
          <w:sz w:val="24"/>
          <w:szCs w:val="24"/>
          <w:lang w:bidi="zxx"/>
        </w:rPr>
        <w:t>6</w:t>
      </w:r>
      <w:r>
        <w:rPr>
          <w:sz w:val="24"/>
          <w:szCs w:val="24"/>
          <w:lang w:bidi="zxx"/>
        </w:rPr>
        <w:t xml:space="preserve">r. </w:t>
      </w:r>
      <w:r>
        <w:rPr>
          <w:sz w:val="24"/>
          <w:szCs w:val="24"/>
          <w:lang w:bidi="zxx"/>
        </w:rPr>
        <w:t xml:space="preserve">zawarcia umowy przez okres </w:t>
      </w:r>
      <w:r>
        <w:rPr>
          <w:sz w:val="24"/>
          <w:szCs w:val="24"/>
          <w:lang w:bidi="zxx"/>
        </w:rPr>
        <w:t>12</w:t>
      </w:r>
      <w:r>
        <w:rPr>
          <w:sz w:val="24"/>
          <w:szCs w:val="24"/>
          <w:shd w:fill="FFFF00" w:val="clear"/>
          <w:lang w:bidi="zxx"/>
        </w:rPr>
        <w:t xml:space="preserve"> </w:t>
      </w:r>
      <w:r>
        <w:rPr>
          <w:sz w:val="24"/>
          <w:szCs w:val="24"/>
          <w:shd w:fill="FFFFFF" w:val="clear"/>
          <w:lang w:bidi="zxx"/>
        </w:rPr>
        <w:t xml:space="preserve">miesięcy. </w:t>
      </w:r>
    </w:p>
    <w:p>
      <w:pPr>
        <w:pStyle w:val="Normal"/>
        <w:jc w:val="both"/>
        <w:rPr>
          <w:sz w:val="24"/>
          <w:szCs w:val="24"/>
        </w:rPr>
      </w:pPr>
      <w:r>
        <w:rPr>
          <w:sz w:val="24"/>
          <w:szCs w:val="24"/>
        </w:rPr>
        <w:t xml:space="preserve">3.Termin związania ofertą: </w:t>
      </w:r>
      <w:r>
        <w:rPr>
          <w:sz w:val="24"/>
          <w:szCs w:val="24"/>
        </w:rPr>
        <w:t>21</w:t>
      </w:r>
      <w:r>
        <w:rPr>
          <w:sz w:val="24"/>
          <w:szCs w:val="24"/>
        </w:rPr>
        <w:t xml:space="preserve"> dni.</w:t>
      </w:r>
    </w:p>
    <w:p>
      <w:pPr>
        <w:pStyle w:val="Normal"/>
        <w:jc w:val="both"/>
        <w:rPr>
          <w:sz w:val="24"/>
          <w:szCs w:val="24"/>
        </w:rPr>
      </w:pPr>
      <w:r>
        <w:rPr>
          <w:sz w:val="24"/>
          <w:szCs w:val="24"/>
        </w:rPr>
        <w:t>4. Warunki płatności: do 14 dni od otrzymania prawidłowo wystawionej faktury.</w:t>
      </w:r>
    </w:p>
    <w:p>
      <w:pPr>
        <w:pStyle w:val="Normal"/>
        <w:ind w:left="284" w:right="0" w:hanging="284"/>
        <w:jc w:val="both"/>
        <w:rPr>
          <w:sz w:val="24"/>
          <w:szCs w:val="24"/>
        </w:rPr>
      </w:pPr>
      <w:r>
        <w:rPr>
          <w:sz w:val="24"/>
          <w:szCs w:val="24"/>
        </w:rPr>
        <w:t>5. Oświadczam, że Wykonawca zapoznał się z zaproszeniem do składania ofert i nie wnosi do niego zastrzeżeń oraz uzyskał informacje konieczne do przygotowania oferty.</w:t>
      </w:r>
    </w:p>
    <w:p>
      <w:pPr>
        <w:pStyle w:val="Normal"/>
        <w:ind w:left="426" w:right="0" w:hanging="426"/>
        <w:jc w:val="both"/>
        <w:rPr>
          <w:sz w:val="24"/>
          <w:szCs w:val="24"/>
        </w:rPr>
      </w:pPr>
      <w:r>
        <w:rPr>
          <w:sz w:val="24"/>
          <w:szCs w:val="24"/>
        </w:rPr>
        <w:t>6. Oświadczam, że postanowienia zawarte we wzorze umowy zostały przez Wykonawcę zaakceptowane i zobowiązuje się do jej podpisania w przypadku wyboru oferty jako najkorzystniejszej.</w:t>
      </w:r>
    </w:p>
    <w:p>
      <w:pPr>
        <w:pStyle w:val="Tretekstu"/>
        <w:widowControl/>
        <w:jc w:val="both"/>
        <w:rPr/>
      </w:pPr>
      <w:r>
        <w:rPr/>
        <w:t xml:space="preserve">7. Oświadczam, że wyrażam zgodę na dokonywanie przez Zamawiającego płatności w systemie podzielonej płatności tzw. Split payment. </w:t>
      </w:r>
    </w:p>
    <w:p>
      <w:pPr>
        <w:pStyle w:val="Normal"/>
        <w:jc w:val="both"/>
        <w:rPr>
          <w:sz w:val="24"/>
          <w:szCs w:val="24"/>
        </w:rPr>
      </w:pPr>
      <w:r>
        <w:rPr>
          <w:sz w:val="24"/>
          <w:szCs w:val="24"/>
        </w:rPr>
        <w:t>8. Informuje że następujące części zamówienia zamierzamy powierzyć do wykonania podwykonawcom:</w:t>
      </w:r>
    </w:p>
    <w:p>
      <w:pPr>
        <w:pStyle w:val="Normal"/>
        <w:rPr>
          <w:sz w:val="24"/>
          <w:szCs w:val="24"/>
        </w:rPr>
      </w:pPr>
      <w:r>
        <w:rPr>
          <w:sz w:val="24"/>
          <w:szCs w:val="24"/>
        </w:rPr>
        <w:t>.................................................................................................................................................</w:t>
      </w:r>
    </w:p>
    <w:p>
      <w:pPr>
        <w:pStyle w:val="Normal"/>
        <w:rPr>
          <w:sz w:val="24"/>
          <w:szCs w:val="24"/>
        </w:rPr>
      </w:pPr>
      <w:r>
        <w:rPr>
          <w:sz w:val="24"/>
          <w:szCs w:val="24"/>
        </w:rPr>
        <w:t>.................................................................................................................................................</w:t>
      </w:r>
    </w:p>
    <w:p>
      <w:pPr>
        <w:pStyle w:val="Normal"/>
        <w:rPr>
          <w:sz w:val="24"/>
          <w:szCs w:val="24"/>
        </w:rPr>
      </w:pPr>
      <w:r>
        <w:rPr>
          <w:sz w:val="24"/>
          <w:szCs w:val="24"/>
        </w:rPr>
      </w:r>
    </w:p>
    <w:p>
      <w:pPr>
        <w:pStyle w:val="Normal"/>
        <w:rPr>
          <w:sz w:val="24"/>
          <w:szCs w:val="24"/>
        </w:rPr>
      </w:pPr>
      <w:r>
        <w:rPr>
          <w:sz w:val="24"/>
          <w:szCs w:val="24"/>
        </w:rPr>
        <w:t>9.  Dostawca wymaga minimum logistycznego przy każdorazowej dostawie w kwocie………………………netto.</w:t>
      </w:r>
    </w:p>
    <w:p>
      <w:pPr>
        <w:pStyle w:val="Normal"/>
        <w:jc w:val="both"/>
        <w:rPr/>
      </w:pPr>
      <w:r>
        <w:rPr>
          <w:sz w:val="24"/>
          <w:szCs w:val="24"/>
        </w:rPr>
        <w:t>10</w:t>
      </w:r>
      <w:r>
        <w:rPr>
          <w:sz w:val="24"/>
          <w:szCs w:val="24"/>
        </w:rPr>
        <w:t xml:space="preserve">. </w:t>
      </w:r>
      <w:r>
        <w:rPr>
          <w:i/>
          <w:iCs/>
          <w:sz w:val="24"/>
          <w:szCs w:val="24"/>
        </w:rPr>
        <w:t xml:space="preserve">Znając treść art. 297 §1 Kodeksu Karnego ,,Kto, w celu uzyskania dla siebie lub kogo innego,  od banku lub jednostki organizacyjnej prowadzącej podobną działalność gospodarczą na podstawie ustawy albo od organu lub instytucji dysponujących środkami publicznymi -  kredytu, pożyczki pieniężnej, poręczenia, gwarancji, akredytywy, dotacji, subwencji, potwierdzenia przez bank zobowiązania wynikającego z poręczenia lub gwarancji lub  podobnego świadczenia pieniężnego na określony cel gospodarczy, elektronicznego instrumentu  płatniczego lub zamówienia publicznego, przedkłada podrobiony, przerobiony, poświadczający nieprawdę albo nierzetelny dokument albo nierzetelne, pisemne świadczenie dotyczące okoliczności o istotnym znaczeniu dla uzyskania wymienionego wsparcia finansowego, instrumentu płatniczego lub zamówienia podlega karze pozbawienia  wolności od 3 miesięcy do lat 5”, oświadczamy, że dane zawarte w ofercie, dokumentach </w:t>
      </w:r>
    </w:p>
    <w:p>
      <w:pPr>
        <w:pStyle w:val="Normal"/>
        <w:jc w:val="both"/>
        <w:rPr>
          <w:i/>
          <w:i/>
          <w:iCs/>
          <w:sz w:val="24"/>
          <w:szCs w:val="24"/>
        </w:rPr>
      </w:pPr>
      <w:r>
        <w:rPr>
          <w:i/>
          <w:iCs/>
          <w:sz w:val="24"/>
          <w:szCs w:val="24"/>
        </w:rPr>
        <w:t>i oświadczeniach są zgodne ze stanem faktycznym.</w:t>
      </w:r>
    </w:p>
    <w:p>
      <w:pPr>
        <w:pStyle w:val="Normal"/>
        <w:ind w:left="424" w:right="0" w:hanging="0"/>
        <w:jc w:val="both"/>
        <w:rPr>
          <w:i/>
          <w:i/>
          <w:iCs/>
          <w:sz w:val="24"/>
          <w:szCs w:val="24"/>
        </w:rPr>
      </w:pPr>
      <w:r>
        <w:rPr>
          <w:i/>
          <w:iCs/>
          <w:sz w:val="24"/>
          <w:szCs w:val="24"/>
        </w:rPr>
      </w:r>
    </w:p>
    <w:p>
      <w:pPr>
        <w:pStyle w:val="Normal"/>
        <w:widowControl w:val="false"/>
        <w:numPr>
          <w:ilvl w:val="0"/>
          <w:numId w:val="2"/>
        </w:numPr>
        <w:tabs>
          <w:tab w:val="clear" w:pos="708"/>
          <w:tab w:val="left" w:pos="282" w:leader="none"/>
        </w:tabs>
        <w:spacing w:lineRule="auto" w:line="276"/>
        <w:ind w:left="140" w:right="0" w:hanging="142"/>
        <w:jc w:val="both"/>
        <w:rPr/>
      </w:pPr>
      <w:r>
        <w:rPr>
          <w:sz w:val="24"/>
          <w:szCs w:val="24"/>
        </w:rPr>
        <w:t>1</w:t>
      </w:r>
      <w:r>
        <w:rPr>
          <w:sz w:val="24"/>
          <w:szCs w:val="24"/>
        </w:rPr>
        <w:t>1</w:t>
      </w:r>
      <w:r>
        <w:rPr>
          <w:sz w:val="24"/>
          <w:szCs w:val="24"/>
        </w:rPr>
        <w:t>.</w:t>
      </w:r>
      <w:r>
        <w:rPr>
          <w:sz w:val="24"/>
          <w:szCs w:val="24"/>
          <w:lang w:eastAsia="zh-CN"/>
        </w:rPr>
        <w:t xml:space="preserve"> Wykonawca zobowiązuje się do przestrzegania i stosowania się do przepisów Ustawy o ochronie danych osobowych z dnia 10 maja 2018r (Dz. U. z 2019 poz. 1781 z późn. zm.)  oraz Rozporządzenia Parlamentu Europejskiego i Rady (UE) 2016/679 z dnia 27 kwietnia 2016r. w sprawie ochrony osób fizycznych w związku z przetwarzaniem danych osobowych i w sprawie swobodnego przepływu takich danych. </w:t>
      </w:r>
    </w:p>
    <w:p>
      <w:pPr>
        <w:pStyle w:val="Normal"/>
        <w:widowControl w:val="false"/>
        <w:numPr>
          <w:ilvl w:val="0"/>
          <w:numId w:val="2"/>
        </w:numPr>
        <w:tabs>
          <w:tab w:val="clear" w:pos="708"/>
          <w:tab w:val="left" w:pos="282" w:leader="none"/>
          <w:tab w:val="left" w:pos="720" w:leader="none"/>
        </w:tabs>
        <w:spacing w:lineRule="auto" w:line="276"/>
        <w:ind w:left="140" w:right="0" w:hanging="142"/>
        <w:jc w:val="both"/>
        <w:rPr>
          <w:sz w:val="24"/>
          <w:szCs w:val="24"/>
          <w:lang w:eastAsia="zh-CN"/>
        </w:rPr>
      </w:pPr>
      <w:r>
        <w:rPr>
          <w:sz w:val="24"/>
          <w:szCs w:val="24"/>
          <w:lang w:eastAsia="zh-CN"/>
        </w:rPr>
        <w:t>1</w:t>
      </w:r>
      <w:r>
        <w:rPr>
          <w:sz w:val="24"/>
          <w:szCs w:val="24"/>
          <w:lang w:eastAsia="zh-CN"/>
        </w:rPr>
        <w:t>2</w:t>
      </w:r>
      <w:r>
        <w:rPr>
          <w:sz w:val="24"/>
          <w:szCs w:val="24"/>
          <w:lang w:eastAsia="zh-CN"/>
        </w:rPr>
        <w:t xml:space="preserve">. Wykonawca oświadcza, że wypełnił obowiązki informacyjne przewidziane w art. 13 lub art. 14 rozporządzenia Parlamentu Europejskiego i Rady (UE) 2016/679 z dnia 27 kwietnia 2016 r. w sprawie ochrony osób fizycznych w związku z przetwarzaniem danych osobowych i w sprawie swobodnego przepływu takich danych oraz uchylenia dyrektywy 95/46/WE, wobec osób fizycznych, od których dane osobowe bezpośrednio lub pośrednio pozyskałem w celu ubiegania się o udzielenie publicznego wykonanie zamówienia publicznego w niniejszym postępowaniu*. </w:t>
      </w:r>
    </w:p>
    <w:p>
      <w:pPr>
        <w:pStyle w:val="Normal"/>
        <w:widowControl w:val="false"/>
        <w:tabs>
          <w:tab w:val="clear" w:pos="708"/>
          <w:tab w:val="left" w:pos="360" w:leader="none"/>
        </w:tabs>
        <w:overflowPunct w:val="false"/>
        <w:autoSpaceDE w:val="false"/>
        <w:spacing w:lineRule="auto" w:line="276"/>
        <w:ind w:left="-426" w:right="0" w:hanging="0"/>
        <w:jc w:val="both"/>
        <w:textAlignment w:val="baseline"/>
        <w:rPr/>
      </w:pPr>
      <w:r>
        <w:rPr>
          <w:sz w:val="24"/>
          <w:szCs w:val="24"/>
          <w:lang w:eastAsia="zh-CN"/>
        </w:rPr>
        <w:t xml:space="preserve">* </w:t>
      </w:r>
      <w:r>
        <w:rPr>
          <w:lang w:eastAsia="zh-CN"/>
        </w:rPr>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pPr>
        <w:pStyle w:val="Normal"/>
        <w:rPr>
          <w:sz w:val="24"/>
          <w:szCs w:val="24"/>
          <w:lang w:eastAsia="zh-CN"/>
        </w:rPr>
      </w:pPr>
      <w:r>
        <w:rPr>
          <w:sz w:val="24"/>
          <w:szCs w:val="24"/>
          <w:lang w:eastAsia="zh-CN"/>
        </w:rPr>
      </w:r>
    </w:p>
    <w:p>
      <w:pPr>
        <w:pStyle w:val="Normal"/>
        <w:rPr>
          <w:sz w:val="24"/>
          <w:szCs w:val="24"/>
        </w:rPr>
      </w:pPr>
      <w:r>
        <w:rPr>
          <w:sz w:val="24"/>
          <w:szCs w:val="24"/>
        </w:rPr>
      </w:r>
    </w:p>
    <w:p>
      <w:pPr>
        <w:pStyle w:val="Normal"/>
        <w:rPr>
          <w:sz w:val="24"/>
          <w:szCs w:val="24"/>
        </w:rPr>
      </w:pPr>
      <w:r>
        <w:rPr>
          <w:sz w:val="24"/>
          <w:szCs w:val="24"/>
        </w:rPr>
        <w:t>1</w:t>
      </w:r>
      <w:r>
        <w:rPr>
          <w:sz w:val="24"/>
          <w:szCs w:val="24"/>
        </w:rPr>
        <w:t>3</w:t>
      </w:r>
      <w:r>
        <w:rPr>
          <w:sz w:val="24"/>
          <w:szCs w:val="24"/>
        </w:rPr>
        <w:t>.  Załącznikami do niniejszej oferty są (wymienić wszystkie załączniki) :</w:t>
      </w:r>
    </w:p>
    <w:p>
      <w:pPr>
        <w:pStyle w:val="Normal"/>
        <w:rPr>
          <w:sz w:val="24"/>
          <w:szCs w:val="24"/>
        </w:rPr>
      </w:pPr>
      <w:r>
        <w:rPr>
          <w:sz w:val="24"/>
          <w:szCs w:val="24"/>
        </w:rPr>
      </w:r>
    </w:p>
    <w:p>
      <w:pPr>
        <w:pStyle w:val="Normal"/>
        <w:rPr>
          <w:sz w:val="24"/>
          <w:szCs w:val="24"/>
        </w:rPr>
      </w:pPr>
      <w:r>
        <w:rPr>
          <w:sz w:val="24"/>
          <w:szCs w:val="24"/>
        </w:rPr>
        <w:t xml:space="preserve">   </w:t>
      </w:r>
      <w:r>
        <w:rPr>
          <w:sz w:val="24"/>
          <w:szCs w:val="24"/>
        </w:rPr>
        <w:t xml:space="preserve">nazwa dokumentu,                                                 </w:t>
        <w:tab/>
        <w:tab/>
        <w:t xml:space="preserve">  numer strony w ofercie</w:t>
      </w:r>
    </w:p>
    <w:p>
      <w:pPr>
        <w:pStyle w:val="Normal"/>
        <w:rPr>
          <w:sz w:val="24"/>
          <w:szCs w:val="24"/>
        </w:rPr>
      </w:pPr>
      <w:r>
        <w:rPr>
          <w:sz w:val="24"/>
          <w:szCs w:val="24"/>
        </w:rPr>
        <w:t>- ...................................................................................................          ...................... </w:t>
      </w:r>
    </w:p>
    <w:p>
      <w:pPr>
        <w:pStyle w:val="Normal"/>
        <w:rPr>
          <w:sz w:val="24"/>
          <w:szCs w:val="24"/>
        </w:rPr>
      </w:pPr>
      <w:r>
        <w:rPr>
          <w:sz w:val="24"/>
          <w:szCs w:val="24"/>
        </w:rPr>
        <w:t>- ....................................................................................................         ......................</w:t>
      </w:r>
    </w:p>
    <w:p>
      <w:pPr>
        <w:pStyle w:val="Normal"/>
        <w:rPr>
          <w:sz w:val="24"/>
          <w:szCs w:val="24"/>
        </w:rPr>
      </w:pPr>
      <w:r>
        <w:rPr>
          <w:sz w:val="24"/>
          <w:szCs w:val="24"/>
        </w:rPr>
        <w:t>- ....................................................................................................         ...................... </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Data:  .......................</w:t>
        <w:tab/>
        <w:tab/>
        <w:tab/>
        <w:tab/>
        <w:tab/>
        <w:tab/>
        <w:tab/>
        <w:t>….....................................................</w:t>
      </w:r>
    </w:p>
    <w:p>
      <w:pPr>
        <w:pStyle w:val="Normal"/>
        <w:jc w:val="right"/>
        <w:rPr>
          <w:sz w:val="24"/>
          <w:szCs w:val="24"/>
        </w:rPr>
      </w:pPr>
      <w:r>
        <w:rPr>
          <w:sz w:val="24"/>
          <w:szCs w:val="24"/>
        </w:rPr>
        <w:t>Pieczęć i podpis przedstawiciela Wykonawcy</w:t>
      </w:r>
    </w:p>
    <w:p>
      <w:pPr>
        <w:pStyle w:val="Normal"/>
        <w:jc w:val="right"/>
        <w:rPr>
          <w:sz w:val="24"/>
          <w:szCs w:val="24"/>
        </w:rPr>
      </w:pPr>
      <w:r>
        <w:rPr>
          <w:sz w:val="24"/>
          <w:szCs w:val="24"/>
        </w:rPr>
        <w:t>upoważnionego do złożenia oferty</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agwek5"/>
        <w:jc w:val="right"/>
        <w:rPr>
          <w:b w:val="false"/>
          <w:b w:val="false"/>
          <w:bCs w:val="false"/>
          <w:i w:val="false"/>
          <w:i w:val="false"/>
          <w:sz w:val="24"/>
          <w:szCs w:val="24"/>
        </w:rPr>
      </w:pPr>
      <w:r>
        <w:rPr>
          <w:b w:val="false"/>
          <w:bCs w:val="false"/>
          <w:i w:val="false"/>
          <w:sz w:val="24"/>
          <w:szCs w:val="24"/>
        </w:rPr>
      </w:r>
    </w:p>
    <w:p>
      <w:pPr>
        <w:pStyle w:val="Normal"/>
        <w:rPr>
          <w:b/>
          <w:b/>
          <w:bCs/>
          <w:i/>
          <w:i/>
          <w:sz w:val="24"/>
          <w:szCs w:val="24"/>
        </w:rPr>
      </w:pPr>
      <w:r>
        <w:rPr>
          <w:b/>
          <w:bCs/>
          <w:i/>
          <w:sz w:val="24"/>
          <w:szCs w:val="24"/>
        </w:rPr>
      </w:r>
    </w:p>
    <w:p>
      <w:pPr>
        <w:pStyle w:val="Nagwek5"/>
        <w:rPr>
          <w:b w:val="false"/>
          <w:b w:val="false"/>
          <w:bCs w:val="false"/>
          <w:sz w:val="20"/>
          <w:szCs w:val="20"/>
        </w:rPr>
      </w:pPr>
      <w:r>
        <w:rPr>
          <w:b w:val="false"/>
          <w:bCs w:val="false"/>
          <w:sz w:val="20"/>
          <w:szCs w:val="20"/>
        </w:rPr>
      </w:r>
    </w:p>
    <w:p>
      <w:pPr>
        <w:pStyle w:val="Normal"/>
        <w:jc w:val="right"/>
        <w:rPr>
          <w:b/>
          <w:b/>
          <w:bCs/>
          <w:i/>
          <w:i/>
          <w:sz w:val="20"/>
          <w:szCs w:val="20"/>
        </w:rPr>
      </w:pPr>
      <w:r>
        <w:rPr>
          <w:b/>
          <w:bCs/>
          <w:i/>
          <w:sz w:val="20"/>
          <w:szCs w:val="20"/>
        </w:rPr>
      </w:r>
    </w:p>
    <w:p>
      <w:pPr>
        <w:pStyle w:val="Normal"/>
        <w:jc w:val="right"/>
        <w:rPr>
          <w:i/>
          <w:i/>
        </w:rPr>
      </w:pPr>
      <w:r>
        <w:rPr>
          <w:i/>
        </w:rPr>
      </w:r>
    </w:p>
    <w:p>
      <w:pPr>
        <w:pStyle w:val="Normal"/>
        <w:jc w:val="right"/>
        <w:rPr>
          <w:i/>
          <w:i/>
        </w:rPr>
      </w:pPr>
      <w:r>
        <w:rPr>
          <w:i/>
        </w:rPr>
      </w:r>
    </w:p>
    <w:p>
      <w:pPr>
        <w:pStyle w:val="Normal"/>
        <w:jc w:val="right"/>
        <w:rPr>
          <w:i/>
          <w:i/>
        </w:rPr>
      </w:pPr>
      <w:r>
        <w:rPr>
          <w:i/>
        </w:rPr>
      </w:r>
    </w:p>
    <w:p>
      <w:pPr>
        <w:pStyle w:val="Normal"/>
        <w:jc w:val="right"/>
        <w:rPr>
          <w:i/>
          <w:i/>
        </w:rPr>
      </w:pPr>
      <w:r>
        <w:rPr>
          <w:i/>
        </w:rPr>
        <w:t>Załącznik nr 2 do Zaproszenia</w:t>
      </w:r>
    </w:p>
    <w:p>
      <w:pPr>
        <w:pStyle w:val="Normal"/>
        <w:jc w:val="right"/>
        <w:rPr>
          <w:b/>
          <w:b/>
          <w:i/>
          <w:i/>
          <w:sz w:val="24"/>
          <w:szCs w:val="24"/>
        </w:rPr>
      </w:pPr>
      <w:r>
        <w:rPr>
          <w:b/>
          <w:i/>
          <w:sz w:val="24"/>
          <w:szCs w:val="24"/>
        </w:rPr>
      </w:r>
    </w:p>
    <w:p>
      <w:pPr>
        <w:pStyle w:val="Normal"/>
        <w:jc w:val="center"/>
        <w:rPr>
          <w:b/>
          <w:b/>
          <w:i/>
          <w:i/>
          <w:sz w:val="24"/>
          <w:szCs w:val="24"/>
        </w:rPr>
      </w:pPr>
      <w:r>
        <w:rPr>
          <w:b/>
          <w:i/>
          <w:sz w:val="24"/>
          <w:szCs w:val="24"/>
        </w:rPr>
        <w:t xml:space="preserve">Formularz Asortymentowo-Cenowy </w:t>
      </w:r>
    </w:p>
    <w:p>
      <w:pPr>
        <w:pStyle w:val="Normal"/>
        <w:jc w:val="center"/>
        <w:rPr>
          <w:b/>
          <w:b/>
          <w:i/>
          <w:i/>
          <w:sz w:val="24"/>
          <w:szCs w:val="24"/>
          <w:shd w:fill="FFFF00" w:val="clear"/>
        </w:rPr>
      </w:pPr>
      <w:r>
        <w:rPr>
          <w:b/>
          <w:i/>
          <w:sz w:val="24"/>
          <w:szCs w:val="24"/>
          <w:shd w:fill="FFFF00" w:val="clear"/>
        </w:rPr>
      </w:r>
    </w:p>
    <w:p>
      <w:pPr>
        <w:pStyle w:val="Normal"/>
        <w:jc w:val="center"/>
        <w:rPr>
          <w:b/>
          <w:b/>
          <w:i/>
          <w:i/>
          <w:sz w:val="24"/>
          <w:szCs w:val="24"/>
        </w:rPr>
      </w:pPr>
      <w:r>
        <w:rPr>
          <w:b/>
          <w:i/>
          <w:sz w:val="24"/>
          <w:szCs w:val="24"/>
        </w:rPr>
      </w:r>
    </w:p>
    <w:p>
      <w:pPr>
        <w:pStyle w:val="Nagwek5"/>
        <w:jc w:val="center"/>
        <w:rPr>
          <w:bCs w:val="false"/>
          <w:i w:val="false"/>
          <w:i w:val="false"/>
          <w:sz w:val="24"/>
          <w:szCs w:val="24"/>
        </w:rPr>
      </w:pPr>
      <w:r>
        <w:rPr>
          <w:bCs w:val="false"/>
          <w:i w:val="false"/>
          <w:sz w:val="24"/>
          <w:szCs w:val="24"/>
        </w:rPr>
        <w:t>Opis Przedmiotu Zamówienia</w:t>
      </w:r>
    </w:p>
    <w:p>
      <w:pPr>
        <w:pStyle w:val="Normal"/>
        <w:rPr>
          <w:bCs/>
          <w:i/>
          <w:i/>
          <w:sz w:val="24"/>
          <w:szCs w:val="24"/>
        </w:rPr>
      </w:pPr>
      <w:r>
        <w:rPr>
          <w:bCs/>
          <w:i/>
          <w:sz w:val="24"/>
          <w:szCs w:val="24"/>
        </w:rPr>
      </w:r>
    </w:p>
    <w:p>
      <w:pPr>
        <w:pStyle w:val="Normal"/>
        <w:numPr>
          <w:ilvl w:val="0"/>
          <w:numId w:val="4"/>
        </w:numPr>
        <w:tabs>
          <w:tab w:val="clear" w:pos="708"/>
          <w:tab w:val="left" w:pos="381" w:leader="none"/>
        </w:tabs>
        <w:jc w:val="both"/>
        <w:rPr/>
      </w:pPr>
      <w:r>
        <w:rPr>
          <w:rStyle w:val="Domylnaczcionkaakapitu"/>
          <w:rFonts w:eastAsia="Arial" w:cs="Times New Roman"/>
          <w:sz w:val="24"/>
          <w:szCs w:val="24"/>
        </w:rPr>
        <w:t xml:space="preserve">Wykonawca będzie dostarczał </w:t>
      </w:r>
      <w:r>
        <w:rPr>
          <w:rStyle w:val="Domylnaczcionkaakapitu"/>
          <w:rFonts w:eastAsia="Calibri" w:cs="Times New Roman"/>
          <w:kern w:val="0"/>
          <w:sz w:val="24"/>
          <w:szCs w:val="24"/>
          <w:lang w:eastAsia="en-US" w:bidi="ar-SA"/>
        </w:rPr>
        <w:t xml:space="preserve">środki spożywcze </w:t>
      </w:r>
      <w:r>
        <w:rPr>
          <w:rStyle w:val="Domylnaczcionkaakapitu"/>
          <w:rFonts w:cs="Times New Roman"/>
          <w:sz w:val="24"/>
          <w:szCs w:val="24"/>
        </w:rPr>
        <w:t>-</w:t>
      </w:r>
      <w:r>
        <w:rPr>
          <w:rStyle w:val="Domylnaczcionkaakapitu"/>
          <w:rFonts w:eastAsia="Arial" w:cs="Times New Roman"/>
          <w:sz w:val="24"/>
          <w:szCs w:val="24"/>
        </w:rPr>
        <w:t xml:space="preserve"> pierwszej klasy jakości, świeże, odpowiadające normom jakościowym właściwym dla danego rodzaju produktów, które obowiązują na terenie Polski, o aktualnych terminach przydatności do spożycia. Opakowania dostarczanych przez Wykonawcę artykułów spożywczych muszą być oznakowane widoczną datą terminu przydatności do spożycia.</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Arial" w:cs="Times New Roman"/>
          <w:sz w:val="24"/>
          <w:szCs w:val="24"/>
        </w:rPr>
      </w:pPr>
      <w:r>
        <w:rPr/>
      </w:r>
    </w:p>
    <w:p>
      <w:pPr>
        <w:pStyle w:val="Normal"/>
        <w:numPr>
          <w:ilvl w:val="0"/>
          <w:numId w:val="4"/>
        </w:numPr>
        <w:tabs>
          <w:tab w:val="clear" w:pos="708"/>
          <w:tab w:val="left" w:pos="381" w:leader="none"/>
        </w:tabs>
        <w:jc w:val="both"/>
        <w:rPr/>
      </w:pPr>
      <w:r>
        <w:rPr>
          <w:rStyle w:val="Domylnaczcionkaakapitu"/>
          <w:rFonts w:eastAsia="Arial" w:cs="Times New Roman"/>
          <w:sz w:val="24"/>
          <w:szCs w:val="24"/>
        </w:rPr>
        <w:t>Wszystkie artykuły suche (nasiona i owoce suszone) powinny być pakowane w czyste opakowania jednostkowe przeznaczone do kontaktu z żywnością chroniące zawartość przed uszkodzeniem. Nasiona powinny być suche, bez obecności szkodników oraz uszkodzeń przez nich wyrządzonych, bez śladów pleśni czy wilgoci. Nie dopuszczalne są produkty uszkodzone, połamane, a także zniszczone lub otwarte opakowania albo hermetycznie nieszczelne.</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Arial" w:cs="Times New Roman"/>
          <w:sz w:val="24"/>
          <w:szCs w:val="24"/>
        </w:rPr>
      </w:pPr>
      <w:r>
        <w:rPr/>
      </w:r>
    </w:p>
    <w:p>
      <w:pPr>
        <w:pStyle w:val="Normal"/>
        <w:numPr>
          <w:ilvl w:val="0"/>
          <w:numId w:val="4"/>
        </w:numPr>
        <w:tabs>
          <w:tab w:val="clear" w:pos="708"/>
          <w:tab w:val="left" w:pos="381" w:leader="none"/>
        </w:tabs>
        <w:jc w:val="both"/>
        <w:rPr/>
      </w:pPr>
      <w:r>
        <w:rPr>
          <w:rStyle w:val="Domylnaczcionkaakapitu"/>
          <w:rFonts w:eastAsia="Arial" w:cs="Times New Roman"/>
          <w:sz w:val="24"/>
          <w:szCs w:val="24"/>
        </w:rPr>
        <w:t>Artykuły piekarnicze powinny być dostarczane suche, bez obecności szkodników oraz uszkodzeń przez nich wyrządzonych, bez śladów pleśni czy wilgoci, bez obcych zapachów . Nie dopuszczalne są produkty uszkodzone mechanicznie, połamane, niewyrośnięte, zakalcowate wewnątrz lub o zbyt ciemnym kolorze skórki.</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Arial" w:cs="Times New Roman"/>
          <w:sz w:val="24"/>
          <w:szCs w:val="24"/>
        </w:rPr>
      </w:pPr>
      <w:r>
        <w:rPr/>
      </w:r>
    </w:p>
    <w:p>
      <w:pPr>
        <w:pStyle w:val="Normal"/>
        <w:numPr>
          <w:ilvl w:val="0"/>
          <w:numId w:val="4"/>
        </w:numPr>
        <w:tabs>
          <w:tab w:val="clear" w:pos="708"/>
          <w:tab w:val="left" w:pos="381" w:leader="none"/>
        </w:tabs>
        <w:jc w:val="both"/>
        <w:rPr/>
      </w:pPr>
      <w:r>
        <w:rPr>
          <w:rStyle w:val="Domylnaczcionkaakapitu"/>
          <w:rFonts w:eastAsia="Arial" w:cs="Times New Roman"/>
          <w:sz w:val="24"/>
          <w:szCs w:val="24"/>
        </w:rPr>
        <w:t>Warzywa i owoce powinny być:</w:t>
      </w:r>
    </w:p>
    <w:p>
      <w:pPr>
        <w:pStyle w:val="Akapitzlist"/>
        <w:numPr>
          <w:ilvl w:val="0"/>
          <w:numId w:val="10"/>
        </w:numPr>
        <w:tabs>
          <w:tab w:val="clear" w:pos="708"/>
          <w:tab w:val="left" w:pos="381" w:leader="none"/>
        </w:tabs>
        <w:spacing w:before="0" w:after="0"/>
        <w:jc w:val="both"/>
        <w:rPr>
          <w:rFonts w:ascii="Times New Roman" w:hAnsi="Times New Roman" w:eastAsia="Arial" w:cs="Times New Roman"/>
          <w:sz w:val="24"/>
          <w:szCs w:val="24"/>
        </w:rPr>
      </w:pPr>
      <w:r>
        <w:rPr>
          <w:rFonts w:eastAsia="Arial" w:cs="Times New Roman"/>
          <w:sz w:val="24"/>
          <w:szCs w:val="24"/>
        </w:rPr>
        <w:t>Wygląd: zdrowe (bez śladów gnicia i pleśni), wolne od szkodników i uszkodzeń przez nich wyrządzonych, nie zwiędnięte, czyste, nie uszkodzone;</w:t>
      </w:r>
    </w:p>
    <w:p>
      <w:pPr>
        <w:pStyle w:val="Akapitzlist"/>
        <w:numPr>
          <w:ilvl w:val="0"/>
          <w:numId w:val="3"/>
        </w:numPr>
        <w:tabs>
          <w:tab w:val="clear" w:pos="708"/>
          <w:tab w:val="left" w:pos="381" w:leader="none"/>
        </w:tabs>
        <w:spacing w:before="0" w:after="0"/>
        <w:jc w:val="both"/>
        <w:rPr>
          <w:rFonts w:ascii="Times New Roman" w:hAnsi="Times New Roman" w:eastAsia="Arial" w:cs="Times New Roman"/>
          <w:sz w:val="24"/>
          <w:szCs w:val="24"/>
        </w:rPr>
      </w:pPr>
      <w:r>
        <w:rPr>
          <w:rFonts w:eastAsia="Arial" w:cs="Times New Roman"/>
          <w:sz w:val="24"/>
          <w:szCs w:val="24"/>
        </w:rPr>
        <w:t>Barwa: Typowa dla odmiany;</w:t>
      </w:r>
    </w:p>
    <w:p>
      <w:pPr>
        <w:pStyle w:val="Akapitzlist"/>
        <w:numPr>
          <w:ilvl w:val="0"/>
          <w:numId w:val="3"/>
        </w:numPr>
        <w:tabs>
          <w:tab w:val="clear" w:pos="708"/>
          <w:tab w:val="left" w:pos="381" w:leader="none"/>
        </w:tabs>
        <w:spacing w:before="0" w:after="0"/>
        <w:jc w:val="both"/>
        <w:rPr>
          <w:rFonts w:ascii="Times New Roman" w:hAnsi="Times New Roman" w:eastAsia="Arial" w:cs="Times New Roman"/>
          <w:sz w:val="24"/>
          <w:szCs w:val="24"/>
        </w:rPr>
      </w:pPr>
      <w:r>
        <w:rPr>
          <w:rFonts w:eastAsia="Arial" w:cs="Times New Roman"/>
          <w:sz w:val="24"/>
          <w:szCs w:val="24"/>
        </w:rPr>
        <w:t>Smak i zapach: niedopuszczalny obcy smak, posmak czy zapach;</w:t>
      </w:r>
    </w:p>
    <w:p>
      <w:pPr>
        <w:pStyle w:val="Akapitzlist"/>
        <w:numPr>
          <w:ilvl w:val="0"/>
          <w:numId w:val="3"/>
        </w:numPr>
        <w:tabs>
          <w:tab w:val="clear" w:pos="708"/>
          <w:tab w:val="left" w:pos="381" w:leader="none"/>
        </w:tabs>
        <w:spacing w:before="0" w:after="0"/>
        <w:jc w:val="both"/>
        <w:rPr>
          <w:rFonts w:ascii="Times New Roman" w:hAnsi="Times New Roman" w:eastAsia="Arial" w:cs="Times New Roman"/>
          <w:sz w:val="24"/>
          <w:szCs w:val="24"/>
        </w:rPr>
      </w:pPr>
      <w:r>
        <w:rPr>
          <w:rFonts w:eastAsia="Arial" w:cs="Times New Roman"/>
          <w:sz w:val="24"/>
          <w:szCs w:val="24"/>
        </w:rPr>
        <w:t>Jednolitość: jednolite w opakowaniu pod względem pochodzenia, jakości, wielkości i możliwie w tym samym stopniu dojrzałości i rozwoju;</w:t>
      </w:r>
    </w:p>
    <w:p>
      <w:pPr>
        <w:pStyle w:val="Akapitzlist"/>
        <w:numPr>
          <w:ilvl w:val="0"/>
          <w:numId w:val="3"/>
        </w:numPr>
        <w:tabs>
          <w:tab w:val="clear" w:pos="708"/>
          <w:tab w:val="left" w:pos="381" w:leader="none"/>
        </w:tabs>
        <w:spacing w:before="0" w:after="0"/>
        <w:jc w:val="both"/>
        <w:rPr>
          <w:rFonts w:ascii="Times New Roman" w:hAnsi="Times New Roman" w:eastAsia="Arial" w:cs="Times New Roman"/>
          <w:sz w:val="24"/>
          <w:szCs w:val="24"/>
        </w:rPr>
      </w:pPr>
      <w:r>
        <w:rPr>
          <w:rFonts w:eastAsia="Arial" w:cs="Times New Roman"/>
          <w:sz w:val="24"/>
          <w:szCs w:val="24"/>
        </w:rPr>
        <w:t>Opakowanie: towar winien być przewożony w opakowaniach do tego przeznaczonych wykonane z materiałów przeznaczonych do kontaktu z żywnością, nie uszkodzone, nie zamoczone                   i czyste, bez śladów pleśni i obcych zapachów.</w:t>
      </w:r>
    </w:p>
    <w:p>
      <w:pPr>
        <w:pStyle w:val="Normal"/>
        <w:jc w:val="both"/>
        <w:rPr/>
      </w:pPr>
      <w:r>
        <w:rPr>
          <w:rStyle w:val="Domylnaczcionkaakapitu"/>
          <w:rFonts w:ascii="Cambria" w:hAnsi="Cambria"/>
          <w:bCs/>
          <w:sz w:val="24"/>
          <w:szCs w:val="24"/>
        </w:rPr>
        <w:t xml:space="preserve"> </w:t>
      </w:r>
    </w:p>
    <w:p>
      <w:pPr>
        <w:pStyle w:val="Normal"/>
        <w:ind w:left="0" w:right="0" w:hanging="340"/>
        <w:jc w:val="both"/>
        <w:rPr/>
      </w:pPr>
      <w:r>
        <w:rPr>
          <w:rStyle w:val="Domylnaczcionkaakapitu"/>
          <w:bCs/>
          <w:sz w:val="24"/>
          <w:szCs w:val="24"/>
          <w:shd w:fill="auto" w:val="clear"/>
        </w:rPr>
        <w:tab/>
        <w:t>Wymagania jakościowe dla warzyw i owoców ostały określone w ustawie o jakości handlowej artykułów rolno-spożywczych z dnia 18 października 2019 r. (Dz. U. 2021 r. poz. 630)</w:t>
      </w:r>
    </w:p>
    <w:p>
      <w:pPr>
        <w:pStyle w:val="Normal"/>
        <w:jc w:val="both"/>
        <w:rPr>
          <w:rFonts w:ascii="Times New Roman" w:hAnsi="Times New Roman"/>
          <w:sz w:val="24"/>
          <w:szCs w:val="24"/>
          <w:shd w:fill="auto" w:val="clear"/>
        </w:rPr>
      </w:pPr>
      <w:r>
        <w:rPr>
          <w:sz w:val="24"/>
          <w:szCs w:val="24"/>
          <w:shd w:fill="auto" w:val="clear"/>
        </w:rPr>
      </w:r>
    </w:p>
    <w:p>
      <w:pPr>
        <w:pStyle w:val="Normal"/>
        <w:ind w:left="0" w:right="0" w:hanging="340"/>
        <w:jc w:val="both"/>
        <w:rPr/>
      </w:pPr>
      <w:r>
        <w:rPr>
          <w:rStyle w:val="Domylnaczcionkaakapitu"/>
          <w:bCs/>
          <w:sz w:val="24"/>
          <w:szCs w:val="24"/>
          <w:shd w:fill="auto" w:val="clear"/>
        </w:rPr>
        <w:tab/>
        <w:t>Wymagania jakościowe dla ziemniaków jadalnych zostały określone w Rozporządzeniu Ministra Rolnictwa i Rozwoju Wsi z dnia 18 lutego 2020 r. (Dz. U. 2020 r. poz.371)</w:t>
      </w:r>
    </w:p>
    <w:p>
      <w:pPr>
        <w:pStyle w:val="Normal"/>
        <w:tabs>
          <w:tab w:val="clear" w:pos="708"/>
          <w:tab w:val="left" w:pos="142" w:leader="none"/>
        </w:tabs>
        <w:jc w:val="both"/>
        <w:rPr>
          <w:rFonts w:ascii="Times New Roman" w:hAnsi="Times New Roman" w:eastAsia="Arial" w:cs="Times New Roman"/>
          <w:sz w:val="24"/>
          <w:szCs w:val="24"/>
        </w:rPr>
      </w:pPr>
      <w:r>
        <w:rPr>
          <w:rFonts w:eastAsia="Arial" w:cs="Times New Roman"/>
          <w:sz w:val="24"/>
          <w:szCs w:val="24"/>
        </w:rPr>
      </w:r>
    </w:p>
    <w:p>
      <w:pPr>
        <w:pStyle w:val="Normal"/>
        <w:numPr>
          <w:ilvl w:val="0"/>
          <w:numId w:val="5"/>
        </w:numPr>
        <w:tabs>
          <w:tab w:val="clear" w:pos="708"/>
          <w:tab w:val="left" w:pos="381" w:leader="none"/>
        </w:tabs>
        <w:jc w:val="both"/>
        <w:rPr/>
      </w:pPr>
      <w:r>
        <w:rPr>
          <w:rStyle w:val="Domylnaczcionkaakapitu"/>
          <w:rFonts w:eastAsia="Arial" w:cs="Times New Roman"/>
          <w:sz w:val="24"/>
          <w:szCs w:val="24"/>
        </w:rPr>
        <w:t>Mrożonki powinny być pakowane w czyste opakowania jednostkowe przeznaczone do kontaktu z żywnością chroniące zawartość przed uszkodzeniem. Mrożonki powinny być suche, bez obecności szkodników oraz uszkodzeń przez nich wyrządzonych, bez śladów pleśni. Nie dopuszczalne są produkty uszkodzone, połamane, a także zniszczone lub otwarte opakowania albo hermetycznie nieszczelne.</w:t>
      </w:r>
    </w:p>
    <w:p>
      <w:pPr>
        <w:pStyle w:val="Normal"/>
        <w:tabs>
          <w:tab w:val="clear" w:pos="708"/>
          <w:tab w:val="left" w:pos="381" w:leader="none"/>
        </w:tabs>
        <w:jc w:val="both"/>
        <w:rPr>
          <w:rFonts w:eastAsia="Arial" w:cs="Times New Roman"/>
          <w:sz w:val="24"/>
          <w:szCs w:val="24"/>
        </w:rPr>
      </w:pPr>
      <w:r>
        <w:rPr>
          <w:rFonts w:eastAsia="Arial" w:cs="Times New Roman"/>
          <w:sz w:val="24"/>
          <w:szCs w:val="24"/>
        </w:rPr>
      </w:r>
    </w:p>
    <w:p>
      <w:pPr>
        <w:pStyle w:val="Normal"/>
        <w:numPr>
          <w:ilvl w:val="0"/>
          <w:numId w:val="6"/>
        </w:numPr>
        <w:tabs>
          <w:tab w:val="clear" w:pos="708"/>
          <w:tab w:val="left" w:pos="381" w:leader="none"/>
        </w:tabs>
        <w:jc w:val="both"/>
        <w:rPr/>
      </w:pPr>
      <w:r>
        <w:rPr>
          <w:rStyle w:val="Domylnaczcionkaakapitu"/>
          <w:rFonts w:eastAsia="Arial" w:cs="Times New Roman"/>
          <w:sz w:val="24"/>
          <w:szCs w:val="24"/>
        </w:rPr>
        <w:t>Mięso, wędliny, drób powinny być przewożone w opakowaniach do tego przeznaczonych wykonane z materiałów przeznaczonych do kontaktu z żywnością, nie uszkodzone, nie zamoczone i czyste, bez śladów pleśni i obcych zapachów.</w:t>
      </w:r>
    </w:p>
    <w:p>
      <w:pPr>
        <w:pStyle w:val="Normal"/>
        <w:numPr>
          <w:ilvl w:val="0"/>
          <w:numId w:val="0"/>
        </w:numPr>
        <w:tabs>
          <w:tab w:val="clear" w:pos="708"/>
          <w:tab w:val="left" w:pos="381" w:leader="none"/>
        </w:tabs>
        <w:ind w:left="720" w:hanging="0"/>
        <w:jc w:val="both"/>
        <w:rPr>
          <w:rFonts w:eastAsia="Arial" w:cs="Times New Roman"/>
          <w:sz w:val="24"/>
          <w:szCs w:val="24"/>
        </w:rPr>
      </w:pPr>
      <w:r>
        <w:rPr>
          <w:rFonts w:eastAsia="Arial" w:cs="Times New Roman"/>
          <w:sz w:val="24"/>
          <w:szCs w:val="24"/>
        </w:rPr>
      </w:r>
    </w:p>
    <w:p>
      <w:pPr>
        <w:pStyle w:val="Normal"/>
        <w:numPr>
          <w:ilvl w:val="0"/>
          <w:numId w:val="6"/>
        </w:numPr>
        <w:tabs>
          <w:tab w:val="clear" w:pos="708"/>
          <w:tab w:val="left" w:pos="381" w:leader="none"/>
        </w:tabs>
        <w:jc w:val="both"/>
        <w:rPr/>
      </w:pPr>
      <w:r>
        <w:rPr>
          <w:rStyle w:val="Domylnaczcionkaakapitu"/>
          <w:rFonts w:eastAsia="Arial" w:cs="Times New Roman"/>
          <w:sz w:val="24"/>
          <w:szCs w:val="24"/>
          <w:shd w:fill="auto" w:val="clear"/>
        </w:rPr>
        <w:t xml:space="preserve">Wykonawca zobowiązuje się do dostarczania </w:t>
      </w:r>
      <w:r>
        <w:rPr>
          <w:rStyle w:val="Domylnaczcionkaakapitu"/>
          <w:rFonts w:cs="Times New Roman"/>
          <w:sz w:val="24"/>
          <w:szCs w:val="24"/>
          <w:shd w:fill="auto" w:val="clear"/>
        </w:rPr>
        <w:t>artykułów spożywczych</w:t>
      </w:r>
      <w:r>
        <w:rPr>
          <w:rStyle w:val="Domylnaczcionkaakapitu"/>
          <w:rFonts w:eastAsia="Arial" w:cs="Times New Roman"/>
          <w:sz w:val="24"/>
          <w:szCs w:val="24"/>
          <w:shd w:fill="auto" w:val="clear"/>
        </w:rPr>
        <w:t xml:space="preserve"> Zamawiającego do własnym transportem na własny koszt i ryzyko, przy zachowaniu odpowiednich reżimów sanitarnych wymaganych dla przewozu żywności zgodnie z ustawą z dnia 25 sierpnia 2006 r.                      o bezpieczeństwie żywności i żywienia (tekst jednolity Dz. U. 2020 r. poz. 2021) oraz innymi aktualnie obowiązującymi przepisami prawa w zakresie przedmiotu zamówienia. Koszt dostarczenia musi być wliczony w oferowane ceny jednostkowe artykułów spożywczych, Wykonawcy nie przysługuje odrębne wynagrodzenie z tytułu dostarczenia produktów.</w:t>
      </w:r>
    </w:p>
    <w:p>
      <w:pPr>
        <w:pStyle w:val="Normal"/>
        <w:tabs>
          <w:tab w:val="clear" w:pos="708"/>
          <w:tab w:val="left" w:pos="381" w:leader="none"/>
        </w:tabs>
        <w:jc w:val="both"/>
        <w:rPr>
          <w:rFonts w:eastAsia="Arial" w:cs="Times New Roman"/>
          <w:sz w:val="24"/>
          <w:szCs w:val="24"/>
        </w:rPr>
      </w:pPr>
      <w:r>
        <w:rPr>
          <w:rFonts w:eastAsia="Arial" w:cs="Times New Roman"/>
          <w:sz w:val="24"/>
          <w:szCs w:val="24"/>
        </w:rPr>
      </w:r>
    </w:p>
    <w:p>
      <w:pPr>
        <w:pStyle w:val="Normal"/>
        <w:numPr>
          <w:ilvl w:val="0"/>
          <w:numId w:val="7"/>
        </w:numPr>
        <w:tabs>
          <w:tab w:val="clear" w:pos="708"/>
          <w:tab w:val="left" w:pos="381" w:leader="none"/>
        </w:tabs>
        <w:jc w:val="both"/>
        <w:rPr/>
      </w:pPr>
      <w:r>
        <w:rPr>
          <w:rStyle w:val="Domylnaczcionkaakapitu"/>
          <w:rFonts w:eastAsia="Arial" w:cs="Times New Roman"/>
          <w:sz w:val="24"/>
          <w:szCs w:val="24"/>
          <w:shd w:fill="auto" w:val="clear"/>
        </w:rPr>
        <w:t>Zamawiający wymaga, aby Wykonawca dostarczający zamówiony towar pomagał przy jego rozładunku w miejscu wskazanym przez Zamawiającego oraz był obecny podczas sprawdzenia zgodności towaru z zamówieniem.</w:t>
      </w:r>
    </w:p>
    <w:p>
      <w:pPr>
        <w:pStyle w:val="Normal"/>
        <w:tabs>
          <w:tab w:val="clear" w:pos="708"/>
          <w:tab w:val="left" w:pos="381" w:leader="none"/>
        </w:tabs>
        <w:jc w:val="both"/>
        <w:rPr>
          <w:rFonts w:eastAsia="Arial" w:cs="Times New Roman"/>
          <w:sz w:val="24"/>
          <w:szCs w:val="24"/>
          <w:shd w:fill="auto" w:val="clear"/>
        </w:rPr>
      </w:pPr>
      <w:r>
        <w:rPr>
          <w:rFonts w:eastAsia="Arial" w:cs="Times New Roman"/>
          <w:sz w:val="24"/>
          <w:szCs w:val="24"/>
          <w:shd w:fill="auto" w:val="clear"/>
        </w:rPr>
      </w:r>
    </w:p>
    <w:p>
      <w:pPr>
        <w:pStyle w:val="Normal"/>
        <w:numPr>
          <w:ilvl w:val="0"/>
          <w:numId w:val="7"/>
        </w:numPr>
        <w:tabs>
          <w:tab w:val="clear" w:pos="708"/>
          <w:tab w:val="left" w:pos="381" w:leader="none"/>
        </w:tabs>
        <w:jc w:val="both"/>
        <w:rPr/>
      </w:pPr>
      <w:r>
        <w:rPr>
          <w:rStyle w:val="Domylnaczcionkaakapitu"/>
          <w:rFonts w:eastAsia="Arial" w:cs="Times New Roman"/>
          <w:sz w:val="24"/>
          <w:szCs w:val="24"/>
          <w:shd w:fill="auto" w:val="clear"/>
        </w:rPr>
        <w:t>Dostawa środków spożywczych wykonywana będzie środkami transportu Wykonawcy dopuszczonymi do przewozu żywności. Wykonawca będzie dysponował co najmniej jednym środkiem transportu spełniającym warunki określone w rozdziale IV Załącznika nr II do rozporządzenia (WE) nr 852/2004 Parlamentu Europejskiego i Rady z dnia 29 kwietnia 2004 r. w sprawie higieny środków spożywczych (Dz. U. UE. L. z 30 kwietnia 2004 r. nr 139.1).</w:t>
      </w:r>
    </w:p>
    <w:p>
      <w:pPr>
        <w:pStyle w:val="Normal"/>
        <w:numPr>
          <w:ilvl w:val="0"/>
          <w:numId w:val="0"/>
        </w:numPr>
        <w:tabs>
          <w:tab w:val="clear" w:pos="708"/>
          <w:tab w:val="left" w:pos="381" w:leader="none"/>
        </w:tabs>
        <w:ind w:left="720" w:hanging="0"/>
        <w:jc w:val="both"/>
        <w:rPr>
          <w:rFonts w:eastAsia="Arial" w:cs="Times New Roman"/>
          <w:sz w:val="24"/>
          <w:szCs w:val="24"/>
          <w:shd w:fill="auto" w:val="clear"/>
        </w:rPr>
      </w:pPr>
      <w:r>
        <w:rPr>
          <w:rFonts w:eastAsia="Arial" w:cs="Times New Roman"/>
          <w:sz w:val="24"/>
          <w:szCs w:val="24"/>
          <w:shd w:fill="auto" w:val="clear"/>
        </w:rPr>
      </w:r>
    </w:p>
    <w:p>
      <w:pPr>
        <w:pStyle w:val="Normal"/>
        <w:numPr>
          <w:ilvl w:val="0"/>
          <w:numId w:val="7"/>
        </w:numPr>
        <w:jc w:val="both"/>
        <w:rPr/>
      </w:pPr>
      <w:r>
        <w:rPr>
          <w:rStyle w:val="Domylnaczcionkaakapitu"/>
          <w:sz w:val="24"/>
          <w:szCs w:val="24"/>
          <w:shd w:fill="auto" w:val="clear"/>
        </w:rPr>
        <w:t>Osoby wykonujące dostawę muszą legitymować się aktualnym orzeczeniem lekarskim dla celów sanitarno-epidemiologicznych, które okazują na żądanie Zamawiającego.</w:t>
      </w:r>
    </w:p>
    <w:p>
      <w:pPr>
        <w:pStyle w:val="Normal"/>
        <w:jc w:val="both"/>
        <w:rPr>
          <w:sz w:val="24"/>
          <w:szCs w:val="24"/>
          <w:shd w:fill="auto" w:val="clear"/>
        </w:rPr>
      </w:pPr>
      <w:r>
        <w:rPr>
          <w:sz w:val="24"/>
          <w:szCs w:val="24"/>
          <w:shd w:fill="auto" w:val="clear"/>
        </w:rPr>
      </w:r>
    </w:p>
    <w:p>
      <w:pPr>
        <w:pStyle w:val="Normal"/>
        <w:numPr>
          <w:ilvl w:val="0"/>
          <w:numId w:val="7"/>
        </w:numPr>
        <w:jc w:val="both"/>
        <w:rPr/>
      </w:pPr>
      <w:r>
        <w:rPr>
          <w:rStyle w:val="Domylnaczcionkaakapitu"/>
          <w:sz w:val="24"/>
          <w:szCs w:val="24"/>
          <w:shd w:fill="auto" w:val="clear"/>
        </w:rPr>
        <w:t>Wykonawca zobowiązany jest do posiadania aktualnego zaświadczenia o wpisie do rejestru zakładów podlegających urzędowej kontroli właściwych władz – zgodnie z ustawą z dnia                    25 sierpnia 2006 roku o bezpieczeństwie żywności i żywienia (Dz. U. z 2020 r., poz. 2021,                    z późn. zm.) Wykonawca musi podlegać stałemu nadzorowi właściwych władz.</w:t>
      </w:r>
    </w:p>
    <w:p>
      <w:pPr>
        <w:pStyle w:val="Normal"/>
        <w:numPr>
          <w:ilvl w:val="0"/>
          <w:numId w:val="0"/>
        </w:numPr>
        <w:ind w:left="720" w:hanging="0"/>
        <w:jc w:val="both"/>
        <w:rPr>
          <w:rFonts w:ascii="Times New Roman" w:hAnsi="Times New Roman"/>
          <w:sz w:val="24"/>
          <w:szCs w:val="24"/>
          <w:shd w:fill="auto" w:val="clear"/>
        </w:rPr>
      </w:pPr>
      <w:r>
        <w:rPr>
          <w:sz w:val="24"/>
          <w:szCs w:val="24"/>
          <w:shd w:fill="auto" w:val="clear"/>
        </w:rPr>
      </w:r>
    </w:p>
    <w:p>
      <w:pPr>
        <w:pStyle w:val="Normal"/>
        <w:numPr>
          <w:ilvl w:val="0"/>
          <w:numId w:val="8"/>
        </w:numPr>
        <w:tabs>
          <w:tab w:val="clear" w:pos="708"/>
          <w:tab w:val="left" w:pos="381" w:leader="none"/>
        </w:tabs>
        <w:jc w:val="both"/>
        <w:rPr/>
      </w:pPr>
      <w:r>
        <w:rPr>
          <w:rStyle w:val="Domylnaczcionkaakapitu"/>
          <w:rFonts w:eastAsia="Arial" w:cs="Times New Roman"/>
          <w:sz w:val="24"/>
          <w:szCs w:val="24"/>
          <w:shd w:fill="auto" w:val="clear"/>
        </w:rPr>
        <w:t>Oferowane produkty muszą spełniać wymagania wymienione w obowiązujących przepisach prawa dotyczącego produkcji i obrotu żywności. Każdy produkt musi być wyprodukowany                    i wprowadzony do obrotu zgodnie z wymogami systemu HACCP.</w:t>
      </w:r>
    </w:p>
    <w:p>
      <w:pPr>
        <w:pStyle w:val="Normal"/>
        <w:numPr>
          <w:ilvl w:val="0"/>
          <w:numId w:val="0"/>
        </w:numPr>
        <w:tabs>
          <w:tab w:val="clear" w:pos="708"/>
          <w:tab w:val="left" w:pos="381" w:leader="none"/>
        </w:tabs>
        <w:ind w:left="720" w:hanging="0"/>
        <w:jc w:val="both"/>
        <w:rPr>
          <w:rFonts w:eastAsia="Arial" w:cs="Times New Roman"/>
          <w:color w:val="000000"/>
          <w:sz w:val="24"/>
          <w:szCs w:val="24"/>
          <w:shd w:fill="auto" w:val="clear"/>
        </w:rPr>
      </w:pPr>
      <w:r>
        <w:rPr>
          <w:rFonts w:eastAsia="Arial" w:cs="Times New Roman"/>
          <w:color w:val="000000"/>
          <w:sz w:val="24"/>
          <w:szCs w:val="24"/>
          <w:shd w:fill="auto" w:val="clear"/>
        </w:rPr>
      </w:r>
    </w:p>
    <w:p>
      <w:pPr>
        <w:pStyle w:val="Normal"/>
        <w:numPr>
          <w:ilvl w:val="0"/>
          <w:numId w:val="8"/>
        </w:numPr>
        <w:tabs>
          <w:tab w:val="clear" w:pos="708"/>
          <w:tab w:val="left" w:pos="381" w:leader="none"/>
        </w:tabs>
        <w:jc w:val="both"/>
        <w:rPr/>
      </w:pPr>
      <w:r>
        <w:rPr>
          <w:rStyle w:val="Domylnaczcionkaakapitu"/>
          <w:color w:val="000000"/>
          <w:sz w:val="24"/>
          <w:szCs w:val="24"/>
          <w:shd w:fill="auto" w:val="clear"/>
        </w:rPr>
        <w:t>Asortyment trwały w dniu dostawy posiada jeszcze co najmniej 45 dniowy termin przydatności do spożycia/datę minimalnej trwałości. Mięso w dniu dostawy posiada jeszcze co najmniej                   3 dniowy termin przydatności do spożycia/datę minimalnej trwałości. Wędliny  i nabiał w dniu dostawy posiadają jeszcze co najmniej 10 dniowy termin przydatności do spożycia/datę minimalnej trwałości.</w:t>
      </w:r>
    </w:p>
    <w:p>
      <w:pPr>
        <w:pStyle w:val="Normal"/>
        <w:numPr>
          <w:ilvl w:val="0"/>
          <w:numId w:val="0"/>
        </w:numPr>
        <w:tabs>
          <w:tab w:val="clear" w:pos="708"/>
          <w:tab w:val="left" w:pos="381" w:leader="none"/>
        </w:tabs>
        <w:ind w:left="720" w:hanging="0"/>
        <w:jc w:val="both"/>
        <w:rPr>
          <w:rFonts w:ascii="Calibri" w:hAnsi="Calibri" w:eastAsia="Calibri"/>
          <w:color w:val="000000"/>
          <w:sz w:val="24"/>
          <w:szCs w:val="24"/>
          <w:shd w:fill="auto" w:val="clear"/>
        </w:rPr>
      </w:pPr>
      <w:r>
        <w:rPr>
          <w:rFonts w:eastAsia="Calibri" w:ascii="Calibri" w:hAnsi="Calibri"/>
          <w:color w:val="000000"/>
          <w:sz w:val="24"/>
          <w:szCs w:val="24"/>
          <w:shd w:fill="auto" w:val="clear"/>
        </w:rPr>
      </w:r>
    </w:p>
    <w:p>
      <w:pPr>
        <w:pStyle w:val="Normal"/>
        <w:numPr>
          <w:ilvl w:val="0"/>
          <w:numId w:val="8"/>
        </w:numPr>
        <w:tabs>
          <w:tab w:val="clear" w:pos="708"/>
          <w:tab w:val="left" w:pos="381" w:leader="none"/>
        </w:tabs>
        <w:jc w:val="both"/>
        <w:rPr/>
      </w:pPr>
      <w:r>
        <w:rPr>
          <w:rStyle w:val="Domylnaczcionkaakapitu"/>
          <w:color w:val="000000"/>
          <w:sz w:val="24"/>
          <w:szCs w:val="24"/>
          <w:shd w:fill="auto" w:val="clear"/>
        </w:rPr>
        <w:t>Wszystkie opakowane surowce i składniki oznakowane są informacją o wartości odżywczej                     w 100 g/100 ml surowca/składnika z uwzględnieniem:</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t>- wartości energetycznej w kJ i kcal,</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t>- zawartości tłuszczu w g, w tym nasyconych kwasów tłuszczowych w g,</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t>- zawartości węglowodanów w g, w tym cukrów w g,</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t>- zawartości białka w g,</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t>- zawartości soli w g.</w:t>
      </w:r>
    </w:p>
    <w:p>
      <w:pPr>
        <w:pStyle w:val="Normal"/>
        <w:tabs>
          <w:tab w:val="clear" w:pos="708"/>
        </w:tabs>
        <w:ind w:left="720" w:right="0" w:hanging="0"/>
        <w:jc w:val="both"/>
        <w:rPr>
          <w:rFonts w:ascii="Times New Roman" w:hAnsi="Times New Roman"/>
          <w:color w:val="000000"/>
          <w:sz w:val="24"/>
          <w:szCs w:val="24"/>
        </w:rPr>
      </w:pPr>
      <w:r>
        <w:rPr>
          <w:color w:val="000000"/>
          <w:sz w:val="24"/>
          <w:szCs w:val="24"/>
        </w:rPr>
      </w:r>
    </w:p>
    <w:p>
      <w:pPr>
        <w:pStyle w:val="Normal"/>
        <w:numPr>
          <w:ilvl w:val="0"/>
          <w:numId w:val="9"/>
        </w:numPr>
        <w:spacing w:before="0" w:after="160"/>
        <w:jc w:val="both"/>
        <w:rPr/>
      </w:pPr>
      <w:r>
        <w:rPr>
          <w:rStyle w:val="Domylnaczcionkaakapitu"/>
          <w:color w:val="000000"/>
          <w:sz w:val="24"/>
          <w:szCs w:val="24"/>
          <w:shd w:fill="auto" w:val="clear"/>
        </w:rPr>
        <w:t>Wszystkie dostarczane surowce i składniki posiadają wykaz składników wraz z wykazem zawartych w nich składników alergennych.</w:t>
      </w:r>
    </w:p>
    <w:p>
      <w:pPr>
        <w:pStyle w:val="Normal"/>
        <w:numPr>
          <w:ilvl w:val="0"/>
          <w:numId w:val="9"/>
        </w:numPr>
        <w:spacing w:before="0" w:after="160"/>
        <w:jc w:val="both"/>
        <w:rPr/>
      </w:pPr>
      <w:r>
        <w:rPr>
          <w:rStyle w:val="Domylnaczcionkaakapitu"/>
          <w:color w:val="000000"/>
          <w:sz w:val="24"/>
          <w:szCs w:val="24"/>
          <w:shd w:fill="auto" w:val="clear"/>
        </w:rPr>
        <w:t>Surowce i składniki nietrwałe mikrobiologicznie chłodzone powinny być dostarczone do  placówki  w temperaturze do +4°C, natomiast surowce i składniki  nietrwałe mikrobiologicznie mrożone powinny być dostarczone do placówki w temperaturze nie wyższej niż -18°C.</w:t>
      </w:r>
    </w:p>
    <w:p>
      <w:pPr>
        <w:pStyle w:val="Normal"/>
        <w:numPr>
          <w:ilvl w:val="0"/>
          <w:numId w:val="0"/>
        </w:numPr>
        <w:ind w:left="720" w:hanging="0"/>
        <w:jc w:val="both"/>
        <w:rPr>
          <w:rFonts w:ascii="Times New Roman" w:hAnsi="Times New Roman"/>
          <w:color w:val="000000"/>
          <w:sz w:val="24"/>
          <w:szCs w:val="24"/>
          <w:shd w:fill="auto" w:val="clear"/>
        </w:rPr>
      </w:pPr>
      <w:r>
        <w:rPr>
          <w:color w:val="000000"/>
          <w:sz w:val="24"/>
          <w:szCs w:val="24"/>
          <w:shd w:fill="auto" w:val="clear"/>
        </w:rPr>
      </w:r>
    </w:p>
    <w:p>
      <w:pPr>
        <w:pStyle w:val="Normal"/>
        <w:numPr>
          <w:ilvl w:val="0"/>
          <w:numId w:val="9"/>
        </w:numPr>
        <w:tabs>
          <w:tab w:val="clear" w:pos="708"/>
          <w:tab w:val="left" w:pos="381" w:leader="none"/>
        </w:tabs>
        <w:jc w:val="both"/>
        <w:rPr/>
      </w:pPr>
      <w:r>
        <w:rPr>
          <w:rStyle w:val="Domylnaczcionkaakapitu"/>
          <w:rFonts w:eastAsia="Arial" w:cs="Times New Roman"/>
          <w:color w:val="000000"/>
          <w:sz w:val="24"/>
          <w:szCs w:val="24"/>
          <w:shd w:fill="auto" w:val="clear"/>
        </w:rPr>
        <w:t>W przypadku uwzględnienia reklamacji dot. jakości dostarczonych surowców/składników złożonej przez przedstawiciela placówki (po dokonaniu przyjęcia tych surowców/składników do zakładu), nie będą one zwracane do dostawcy lecz niszczone w placówce lub przekazane do utylizacji. W takim przypadku kosztami zniszczenia zakwestionowanych surowców lub składników zostanie obciążony dostawca.</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Arial" w:cs="Times New Roman"/>
          <w:b/>
          <w:b/>
          <w:bCs/>
          <w:color w:val="000000"/>
          <w:sz w:val="24"/>
          <w:szCs w:val="24"/>
          <w:shd w:fill="auto" w:val="clear"/>
        </w:rPr>
      </w:pPr>
      <w:r>
        <w:rPr/>
      </w:r>
    </w:p>
    <w:p>
      <w:pPr>
        <w:pStyle w:val="Normal"/>
        <w:numPr>
          <w:ilvl w:val="0"/>
          <w:numId w:val="9"/>
        </w:numPr>
        <w:tabs>
          <w:tab w:val="clear" w:pos="708"/>
          <w:tab w:val="left" w:pos="381" w:leader="none"/>
        </w:tabs>
        <w:jc w:val="both"/>
        <w:rPr/>
      </w:pPr>
      <w:r>
        <w:rPr>
          <w:rStyle w:val="Domylnaczcionkaakapitu"/>
          <w:rFonts w:eastAsia="Arial" w:cs="Times New Roman"/>
          <w:b w:val="false"/>
          <w:bCs w:val="false"/>
          <w:color w:val="000000"/>
          <w:sz w:val="24"/>
          <w:szCs w:val="24"/>
          <w:shd w:fill="auto" w:val="clear"/>
        </w:rPr>
        <w:t xml:space="preserve">Środki spożywcze dostarczane do placówki jako jednostki systemu oświaty będą spełniać wymagania </w:t>
      </w:r>
      <w:r>
        <w:rPr>
          <w:rStyle w:val="Domylnaczcionkaakapitu"/>
          <w:rFonts w:eastAsia="Arial"/>
          <w:b w:val="false"/>
          <w:bCs w:val="false"/>
          <w:color w:val="000000"/>
          <w:sz w:val="24"/>
          <w:szCs w:val="24"/>
          <w:shd w:fill="auto" w:val="clear"/>
        </w:rPr>
        <w:t>Rozporządzenia Ministra Zdrowia z dnia 26 lipca 2016 r. w sprawie grup środków spożywczych przeznaczonych do sprzedaży dzieciom i młodzieży w jednostkach systemu oświaty oraz wymagań, jakie muszą spełniać środki spożywcze stosowane w ramach żywienia zbiorowego dzieci i młodzieży w tych jednostkach (Dz. U z 2016 r., poz 1154).</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Arial" w:cs="Times New Roman"/>
          <w:b w:val="false"/>
          <w:b w:val="false"/>
          <w:bCs w:val="false"/>
          <w:color w:val="000000"/>
          <w:sz w:val="24"/>
          <w:szCs w:val="24"/>
          <w:shd w:fill="auto" w:val="clear"/>
        </w:rPr>
      </w:pPr>
      <w:r>
        <w:rPr/>
      </w:r>
    </w:p>
    <w:p>
      <w:pPr>
        <w:pStyle w:val="Normal"/>
        <w:numPr>
          <w:ilvl w:val="0"/>
          <w:numId w:val="9"/>
        </w:numPr>
        <w:tabs>
          <w:tab w:val="clear" w:pos="708"/>
          <w:tab w:val="left" w:pos="381" w:leader="none"/>
        </w:tabs>
        <w:jc w:val="both"/>
        <w:rPr/>
      </w:pPr>
      <w:r>
        <w:rPr>
          <w:rStyle w:val="Domylnaczcionkaakapitu"/>
          <w:rFonts w:eastAsia="Arial" w:cs="Times New Roman"/>
          <w:b w:val="false"/>
          <w:bCs w:val="false"/>
          <w:color w:val="000000"/>
          <w:sz w:val="24"/>
          <w:szCs w:val="24"/>
          <w:shd w:fill="auto" w:val="clear"/>
        </w:rPr>
        <w:t xml:space="preserve">Zakres przedmiotowy: określony w specyfikacjach  </w:t>
      </w:r>
      <w:r>
        <w:rPr>
          <w:rStyle w:val="Domylnaczcionkaakapitu"/>
          <w:rFonts w:eastAsia="Calibri" w:cs="Times New Roman"/>
          <w:b w:val="false"/>
          <w:bCs w:val="false"/>
          <w:color w:val="000000"/>
          <w:kern w:val="0"/>
          <w:sz w:val="24"/>
          <w:szCs w:val="24"/>
          <w:shd w:fill="auto" w:val="clear"/>
          <w:lang w:eastAsia="en-US" w:bidi="ar-SA"/>
        </w:rPr>
        <w:t>asortymentowo-ilościowo-wartościowych.</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Calibri" w:cs="Times New Roman"/>
          <w:b w:val="false"/>
          <w:b w:val="false"/>
          <w:bCs w:val="false"/>
          <w:color w:val="000000"/>
          <w:kern w:val="0"/>
          <w:sz w:val="24"/>
          <w:szCs w:val="24"/>
          <w:shd w:fill="auto" w:val="clear"/>
          <w:lang w:eastAsia="en-US" w:bidi="ar-SA"/>
        </w:rPr>
      </w:pPr>
      <w:r>
        <w:rPr/>
      </w:r>
    </w:p>
    <w:p>
      <w:pPr>
        <w:pStyle w:val="Normal"/>
        <w:numPr>
          <w:ilvl w:val="0"/>
          <w:numId w:val="9"/>
        </w:numPr>
        <w:tabs>
          <w:tab w:val="clear" w:pos="708"/>
          <w:tab w:val="left" w:pos="381" w:leader="none"/>
        </w:tabs>
        <w:jc w:val="both"/>
        <w:rPr/>
      </w:pPr>
      <w:r>
        <w:rPr>
          <w:rStyle w:val="Domylnaczcionkaakapitu"/>
          <w:rFonts w:eastAsia="Calibri" w:cs="Times New Roman"/>
          <w:b w:val="false"/>
          <w:bCs w:val="false"/>
          <w:color w:val="000000"/>
          <w:kern w:val="0"/>
          <w:sz w:val="24"/>
          <w:szCs w:val="24"/>
          <w:shd w:fill="auto" w:val="clear"/>
          <w:lang w:eastAsia="en-US" w:bidi="ar-SA"/>
        </w:rPr>
        <w:t>Termin płatności minimum 14 dni.</w:t>
      </w:r>
    </w:p>
    <w:p>
      <w:pPr>
        <w:pStyle w:val="Normal"/>
        <w:numPr>
          <w:ilvl w:val="0"/>
          <w:numId w:val="0"/>
        </w:numPr>
        <w:tabs>
          <w:tab w:val="clear" w:pos="708"/>
          <w:tab w:val="left" w:pos="381" w:leader="none"/>
        </w:tabs>
        <w:ind w:left="720" w:hanging="0"/>
        <w:jc w:val="both"/>
        <w:rPr>
          <w:rStyle w:val="Domylnaczcionkaakapitu"/>
          <w:rFonts w:ascii="Times New Roman" w:hAnsi="Times New Roman" w:eastAsia="Calibri" w:cs="Times New Roman"/>
          <w:b w:val="false"/>
          <w:b w:val="false"/>
          <w:bCs w:val="false"/>
          <w:color w:val="000000"/>
          <w:kern w:val="0"/>
          <w:sz w:val="24"/>
          <w:szCs w:val="24"/>
          <w:shd w:fill="auto" w:val="clear"/>
          <w:lang w:eastAsia="en-US" w:bidi="ar-SA"/>
        </w:rPr>
      </w:pPr>
      <w:r>
        <w:rPr/>
      </w:r>
    </w:p>
    <w:p>
      <w:pPr>
        <w:pStyle w:val="Normal"/>
        <w:suppressAutoHyphens w:val="true"/>
        <w:spacing w:before="0" w:after="0"/>
        <w:ind w:left="360" w:right="0" w:hanging="0"/>
        <w:jc w:val="both"/>
        <w:rPr>
          <w:rFonts w:ascii="Times New Roman" w:hAnsi="Times New Roman" w:eastAsia="Times New Roman" w:cs="Times New Roman"/>
          <w:b/>
          <w:b/>
          <w:bCs/>
          <w:iCs/>
          <w:color w:val="000000"/>
          <w:sz w:val="24"/>
          <w:szCs w:val="24"/>
          <w:shd w:fill="FFFF00" w:val="clear"/>
        </w:rPr>
      </w:pPr>
      <w:r>
        <w:rPr>
          <w:rFonts w:eastAsia="Times New Roman" w:cs="Times New Roman"/>
          <w:b/>
          <w:bCs/>
          <w:iCs/>
          <w:color w:val="000000"/>
          <w:sz w:val="24"/>
          <w:szCs w:val="24"/>
          <w:shd w:fill="FFFF00" w:val="clear"/>
        </w:rPr>
      </w:r>
    </w:p>
    <w:p>
      <w:pPr>
        <w:pStyle w:val="Normal"/>
        <w:widowControl w:val="false"/>
        <w:overflowPunct w:val="false"/>
        <w:autoSpaceDE w:val="false"/>
        <w:spacing w:before="0" w:after="120"/>
        <w:ind w:left="0" w:right="0" w:firstLine="357"/>
        <w:jc w:val="right"/>
        <w:textAlignment w:val="baseline"/>
        <w:rPr>
          <w:kern w:val="2"/>
          <w:sz w:val="24"/>
          <w:szCs w:val="24"/>
        </w:rPr>
      </w:pPr>
      <w:r>
        <w:rPr>
          <w:kern w:val="2"/>
          <w:sz w:val="24"/>
          <w:szCs w:val="24"/>
        </w:rPr>
        <w:t>Podpis Wykonawcy</w:t>
      </w:r>
    </w:p>
    <w:p>
      <w:pPr>
        <w:pStyle w:val="Normal"/>
        <w:widowControl w:val="false"/>
        <w:overflowPunct w:val="false"/>
        <w:autoSpaceDE w:val="false"/>
        <w:spacing w:before="0" w:after="120"/>
        <w:ind w:left="0" w:right="0" w:firstLine="357"/>
        <w:jc w:val="right"/>
        <w:textAlignment w:val="baseline"/>
        <w:rPr>
          <w:kern w:val="2"/>
          <w:sz w:val="24"/>
          <w:szCs w:val="24"/>
        </w:rPr>
      </w:pPr>
      <w:r>
        <w:rPr>
          <w:kern w:val="2"/>
          <w:sz w:val="24"/>
          <w:szCs w:val="24"/>
        </w:rPr>
      </w:r>
    </w:p>
    <w:p>
      <w:pPr>
        <w:sectPr>
          <w:footerReference w:type="default" r:id="rId2"/>
          <w:type w:val="nextPage"/>
          <w:pgSz w:w="11906" w:h="16838"/>
          <w:pgMar w:left="1134" w:right="851" w:gutter="0" w:header="0" w:top="851" w:footer="708" w:bottom="764"/>
          <w:pgNumType w:start="2" w:fmt="decimal"/>
          <w:formProt w:val="false"/>
          <w:textDirection w:val="lrTb"/>
          <w:docGrid w:type="default" w:linePitch="360" w:charSpace="0"/>
        </w:sectPr>
        <w:pStyle w:val="Normal"/>
        <w:widowControl w:val="false"/>
        <w:overflowPunct w:val="false"/>
        <w:autoSpaceDE w:val="false"/>
        <w:spacing w:before="0" w:after="120"/>
        <w:ind w:left="0" w:right="0" w:firstLine="357"/>
        <w:jc w:val="right"/>
        <w:textAlignment w:val="baseline"/>
        <w:rPr>
          <w:kern w:val="2"/>
          <w:sz w:val="24"/>
          <w:szCs w:val="24"/>
        </w:rPr>
      </w:pPr>
      <w:r>
        <w:rPr>
          <w:kern w:val="2"/>
          <w:sz w:val="24"/>
          <w:szCs w:val="24"/>
        </w:rPr>
        <w:t>………………………</w:t>
      </w:r>
      <w:r>
        <w:rPr>
          <w:kern w:val="2"/>
          <w:sz w:val="24"/>
          <w:szCs w:val="24"/>
        </w:rPr>
        <w:t>.</w:t>
      </w:r>
    </w:p>
    <w:p>
      <w:pPr>
        <w:pStyle w:val="Normal"/>
        <w:jc w:val="right"/>
        <w:rPr>
          <w:i/>
          <w:i/>
        </w:rPr>
      </w:pPr>
      <w:r>
        <w:rPr>
          <w:i/>
        </w:rPr>
        <w:t>Załącznik nr 3 do Zaproszenia</w:t>
      </w:r>
    </w:p>
    <w:p>
      <w:pPr>
        <w:pStyle w:val="Normal"/>
        <w:ind w:left="0" w:right="0" w:firstLine="708"/>
        <w:jc w:val="center"/>
        <w:rPr>
          <w:rFonts w:ascii="Calibri" w:hAnsi="Calibri" w:cs="Calibri"/>
          <w:b/>
          <w:b/>
          <w:bCs/>
          <w:sz w:val="24"/>
          <w:szCs w:val="24"/>
        </w:rPr>
      </w:pPr>
      <w:r>
        <w:rPr>
          <w:rFonts w:cs="Calibri" w:ascii="Calibri" w:hAnsi="Calibri"/>
          <w:b/>
          <w:bCs/>
          <w:sz w:val="24"/>
          <w:szCs w:val="24"/>
        </w:rPr>
      </w:r>
    </w:p>
    <w:sectPr>
      <w:footerReference w:type="default" r:id="rId3"/>
      <w:type w:val="nextPage"/>
      <w:pgSz w:w="11906" w:h="16838"/>
      <w:pgMar w:left="1134" w:right="851" w:gutter="0" w:header="0" w:top="851" w:footer="709" w:bottom="76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ee"/>
    <w:family w:val="roman"/>
    <w:pitch w:val="variable"/>
  </w:font>
  <w:font w:name="Arial">
    <w:charset w:val="ee"/>
    <w:family w:val="swiss"/>
    <w:pitch w:val="variable"/>
  </w:font>
  <w:font w:name="Calibri">
    <w:charset w:val="ee"/>
    <w:family w:val="swiss"/>
    <w:pitch w:val="variable"/>
  </w:font>
  <w:font w:name="OpenSymbol">
    <w:altName w:val="Arial Unicode MS"/>
    <w:charset w:val="02"/>
    <w:family w:val="auto"/>
    <w:pitch w:val="default"/>
  </w:font>
  <w:font w:name="Times">
    <w:altName w:val="Times New Roman"/>
    <w:charset w:val="ee"/>
    <w:family w:val="roman"/>
    <w:pitch w:val="variable"/>
  </w:font>
  <w:font w:name="Courier New">
    <w:charset w:val="ee"/>
    <w:family w:val="modern"/>
    <w:pitch w:val="default"/>
  </w:font>
  <w:font w:name="Times New Roman PSMT">
    <w:altName w:val="Times New Roman"/>
    <w:charset w:val="ee"/>
    <w:family w:val="roman"/>
    <w:pitch w:val="default"/>
  </w:font>
  <w:font w:name="Cambria">
    <w:charset w:val="ee"/>
    <w:family w:val="roman"/>
    <w:pitch w:val="variable"/>
  </w:font>
  <w:font w:name="Symbol">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opka"/>
      <w:ind w:left="0" w:right="360" w:hanging="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opka"/>
      <w:ind w:left="0" w:right="360" w:hanging="0"/>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Nagwek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3">
    <w:lvl w:ilvl="0">
      <w:start w:val="1"/>
      <w:numFmt w:val="lowerLetter"/>
      <w:lvlText w:val="%1"/>
      <w:lvlJc w:val="left"/>
      <w:pPr>
        <w:tabs>
          <w:tab w:val="num" w:pos="0"/>
        </w:tabs>
        <w:ind w:left="720" w:hanging="360"/>
      </w:pPr>
    </w:lvl>
    <w:lvl w:ilvl="1">
      <w:start w:val="1"/>
      <w:numFmt w:val="lowerLetter"/>
      <w:lvlText w:val="%1.%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1.%2.%3.%4"/>
      <w:lvlJc w:val="left"/>
      <w:pPr>
        <w:tabs>
          <w:tab w:val="num" w:pos="0"/>
        </w:tabs>
        <w:ind w:left="2880" w:hanging="360"/>
      </w:pPr>
    </w:lvl>
    <w:lvl w:ilvl="4">
      <w:start w:val="1"/>
      <w:numFmt w:val="lowerLetter"/>
      <w:lvlText w:val="%1.%2.%3.%4.%5"/>
      <w:lvlJc w:val="left"/>
      <w:pPr>
        <w:tabs>
          <w:tab w:val="num" w:pos="0"/>
        </w:tabs>
        <w:ind w:left="3600" w:hanging="360"/>
      </w:pPr>
    </w:lvl>
    <w:lvl w:ilvl="5">
      <w:start w:val="1"/>
      <w:numFmt w:val="lowerRoman"/>
      <w:lvlText w:val="%1.%2.%3.%4.%5.%6"/>
      <w:lvlJc w:val="right"/>
      <w:pPr>
        <w:tabs>
          <w:tab w:val="num" w:pos="0"/>
        </w:tabs>
        <w:ind w:left="4320" w:hanging="180"/>
      </w:pPr>
    </w:lvl>
    <w:lvl w:ilvl="6">
      <w:start w:val="1"/>
      <w:numFmt w:val="decimal"/>
      <w:lvlText w:val="%1.%2.%3.%4.%5.%6.%7"/>
      <w:lvlJc w:val="left"/>
      <w:pPr>
        <w:tabs>
          <w:tab w:val="num" w:pos="0"/>
        </w:tabs>
        <w:ind w:left="5040" w:hanging="360"/>
      </w:pPr>
    </w:lvl>
    <w:lvl w:ilvl="7">
      <w:start w:val="1"/>
      <w:numFmt w:val="lowerLetter"/>
      <w:lvlText w:val="%1.%2.%3.%4.%5.%6.%7.%8"/>
      <w:lvlJc w:val="left"/>
      <w:pPr>
        <w:tabs>
          <w:tab w:val="num" w:pos="0"/>
        </w:tabs>
        <w:ind w:left="5760" w:hanging="360"/>
      </w:pPr>
    </w:lvl>
    <w:lvl w:ilvl="8">
      <w:start w:val="1"/>
      <w:numFmt w:val="lowerRoman"/>
      <w:lvlText w:val="%1.%2.%3.%4.%5.%6.%7.%8.%9"/>
      <w:lvlJc w:val="right"/>
      <w:pPr>
        <w:tabs>
          <w:tab w:val="num" w:pos="0"/>
        </w:tabs>
        <w:ind w:left="6480" w:hanging="180"/>
      </w:pPr>
    </w:lvl>
  </w:abstractNum>
  <w:abstractNum w:abstractNumId="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3"/>
    <w:lvlOverride w:ilvl="0">
      <w:startOverride w:val="1"/>
    </w:lvlOverride>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pl-PL" w:eastAsia="zh-CN" w:bidi="hi-IN"/>
      </w:rPr>
    </w:rPrDefault>
    <w:pPrDefault>
      <w:pPr>
        <w:suppressAutoHyphens w:val="true"/>
      </w:pPr>
    </w:pPrDefault>
  </w:docDefaults>
  <w:style w:type="paragraph" w:styleId="Normal">
    <w:name w:val="Normal"/>
    <w:qFormat/>
    <w:pPr>
      <w:widowControl/>
      <w:suppressAutoHyphens w:val="true"/>
      <w:kinsoku w:val="true"/>
      <w:overflowPunct w:val="true"/>
      <w:autoSpaceDE w:val="true"/>
      <w:bidi w:val="0"/>
    </w:pPr>
    <w:rPr>
      <w:rFonts w:ascii="Times New Roman" w:hAnsi="Times New Roman" w:eastAsia="Times New Roman" w:cs="Times New Roman"/>
      <w:color w:val="auto"/>
      <w:sz w:val="20"/>
      <w:szCs w:val="20"/>
      <w:lang w:val="pl-PL" w:bidi="ar-SA" w:eastAsia="zh-CN"/>
    </w:rPr>
  </w:style>
  <w:style w:type="paragraph" w:styleId="Nagwek1">
    <w:name w:val="Heading 1"/>
    <w:basedOn w:val="Normal"/>
    <w:next w:val="Normal"/>
    <w:qFormat/>
    <w:pPr>
      <w:keepNext w:val="true"/>
      <w:numPr>
        <w:ilvl w:val="0"/>
        <w:numId w:val="1"/>
      </w:numPr>
      <w:spacing w:before="240" w:after="60"/>
      <w:outlineLvl w:val="0"/>
    </w:pPr>
    <w:rPr>
      <w:rFonts w:ascii="Arial" w:hAnsi="Arial" w:cs="Arial"/>
      <w:b/>
      <w:bCs/>
      <w:kern w:val="2"/>
      <w:sz w:val="32"/>
      <w:szCs w:val="32"/>
    </w:rPr>
  </w:style>
  <w:style w:type="paragraph" w:styleId="Nagwek2">
    <w:name w:val="Heading 2"/>
    <w:basedOn w:val="Normal"/>
    <w:next w:val="Normal"/>
    <w:qFormat/>
    <w:pPr>
      <w:keepNext w:val="true"/>
      <w:numPr>
        <w:ilvl w:val="0"/>
        <w:numId w:val="0"/>
      </w:numPr>
      <w:spacing w:before="240" w:after="60"/>
      <w:outlineLvl w:val="1"/>
    </w:pPr>
    <w:rPr>
      <w:rFonts w:ascii="Arial" w:hAnsi="Arial" w:cs="Arial"/>
      <w:b/>
      <w:bCs/>
      <w:i/>
      <w:iCs/>
      <w:sz w:val="28"/>
      <w:szCs w:val="28"/>
    </w:rPr>
  </w:style>
  <w:style w:type="paragraph" w:styleId="Nagwek3">
    <w:name w:val="Heading 3"/>
    <w:basedOn w:val="Normal"/>
    <w:next w:val="Normal"/>
    <w:qFormat/>
    <w:pPr>
      <w:keepNext w:val="true"/>
      <w:numPr>
        <w:ilvl w:val="0"/>
        <w:numId w:val="0"/>
      </w:numPr>
      <w:suppressAutoHyphens w:val="false"/>
      <w:spacing w:before="240" w:after="60"/>
      <w:outlineLvl w:val="2"/>
    </w:pPr>
    <w:rPr>
      <w:rFonts w:ascii="Arial" w:hAnsi="Arial" w:cs="Arial"/>
      <w:b/>
      <w:bCs/>
      <w:sz w:val="26"/>
      <w:szCs w:val="26"/>
    </w:rPr>
  </w:style>
  <w:style w:type="paragraph" w:styleId="Nagwek5">
    <w:name w:val="Heading 5"/>
    <w:basedOn w:val="Normal"/>
    <w:next w:val="Normal"/>
    <w:qFormat/>
    <w:pPr>
      <w:numPr>
        <w:ilvl w:val="0"/>
        <w:numId w:val="0"/>
      </w:numPr>
      <w:spacing w:before="240" w:after="60"/>
      <w:outlineLvl w:val="4"/>
    </w:pPr>
    <w:rPr>
      <w:b/>
      <w:bCs/>
      <w:i/>
      <w:iCs/>
      <w:sz w:val="26"/>
      <w:szCs w:val="26"/>
    </w:rPr>
  </w:style>
  <w:style w:type="character" w:styleId="WW8Num3z0">
    <w:name w:val="WW8Num3z0"/>
    <w:qFormat/>
    <w:rPr/>
  </w:style>
  <w:style w:type="character" w:styleId="WW8Num5z0">
    <w:name w:val="WW8Num5z0"/>
    <w:qFormat/>
    <w:rPr>
      <w:b w:val="false"/>
    </w:rPr>
  </w:style>
  <w:style w:type="character" w:styleId="WW8Num11z0">
    <w:name w:val="WW8Num11z0"/>
    <w:qFormat/>
    <w:rPr/>
  </w:style>
  <w:style w:type="character" w:styleId="WW8Num14z0">
    <w:name w:val="WW8Num14z0"/>
    <w:qFormat/>
    <w:rPr/>
  </w:style>
  <w:style w:type="character" w:styleId="WW8Num15z0">
    <w:name w:val="WW8Num15z0"/>
    <w:qFormat/>
    <w:rPr>
      <w:b w:val="false"/>
    </w:rPr>
  </w:style>
  <w:style w:type="character" w:styleId="WW8Num16z0">
    <w:name w:val="WW8Num16z0"/>
    <w:qFormat/>
    <w:rPr>
      <w:b w:val="false"/>
      <w:bCs w:val="false"/>
    </w:rPr>
  </w:style>
  <w:style w:type="character" w:styleId="WW8Num17z0">
    <w:name w:val="WW8Num17z0"/>
    <w:qFormat/>
    <w:rPr/>
  </w:style>
  <w:style w:type="character" w:styleId="WW8Num20z0">
    <w:name w:val="WW8Num20z0"/>
    <w:qFormat/>
    <w:rPr/>
  </w:style>
  <w:style w:type="character" w:styleId="WW8Num21z0">
    <w:name w:val="WW8Num21z0"/>
    <w:qFormat/>
    <w:rPr/>
  </w:style>
  <w:style w:type="character" w:styleId="WW8Num22z0">
    <w:name w:val="WW8Num22z0"/>
    <w:qFormat/>
    <w:rPr/>
  </w:style>
  <w:style w:type="character" w:styleId="WW8Num23z0">
    <w:name w:val="WW8Num23z0"/>
    <w:qFormat/>
    <w:rPr>
      <w:rFonts w:ascii="Times New Roman" w:hAnsi="Times New Roman" w:cs="Times New Roman"/>
      <w:b w:val="false"/>
      <w:color w:val="000000"/>
      <w:sz w:val="24"/>
      <w:szCs w:val="24"/>
    </w:rPr>
  </w:style>
  <w:style w:type="character" w:styleId="WW8Num24z0">
    <w:name w:val="WW8Num24z0"/>
    <w:qFormat/>
    <w:rPr>
      <w:b w:val="false"/>
    </w:rPr>
  </w:style>
  <w:style w:type="character" w:styleId="WW8Num25z0">
    <w:name w:val="WW8Num25z0"/>
    <w:qFormat/>
    <w:rPr/>
  </w:style>
  <w:style w:type="character" w:styleId="WW8Num27z0">
    <w:name w:val="WW8Num27z0"/>
    <w:qFormat/>
    <w:rPr>
      <w:b w:val="false"/>
      <w:bCs w:val="false"/>
    </w:rPr>
  </w:style>
  <w:style w:type="character" w:styleId="WW8Num27z1">
    <w:name w:val="WW8Num27z1"/>
    <w:qFormat/>
    <w:rPr/>
  </w:style>
  <w:style w:type="character" w:styleId="WW8Num29z0">
    <w:name w:val="WW8Num29z0"/>
    <w:qFormat/>
    <w:rPr/>
  </w:style>
  <w:style w:type="character" w:styleId="WW8Num30z0">
    <w:name w:val="WW8Num30z0"/>
    <w:qFormat/>
    <w:rPr/>
  </w:style>
  <w:style w:type="character" w:styleId="WW8Num31z0">
    <w:name w:val="WW8Num31z0"/>
    <w:qFormat/>
    <w:rPr>
      <w:b w:val="false"/>
    </w:rPr>
  </w:style>
  <w:style w:type="character" w:styleId="WW8Num31z1">
    <w:name w:val="WW8Num31z1"/>
    <w:qFormat/>
    <w:rPr>
      <w:rFonts w:ascii="Arial" w:hAnsi="Arial" w:cs="Arial"/>
      <w:color w:val="000000"/>
      <w:sz w:val="24"/>
      <w:szCs w:val="24"/>
    </w:rPr>
  </w:style>
  <w:style w:type="character" w:styleId="WW8Num31z2">
    <w:name w:val="WW8Num31z2"/>
    <w:qFormat/>
    <w:rPr/>
  </w:style>
  <w:style w:type="character" w:styleId="WW8Num32z0">
    <w:name w:val="WW8Num32z0"/>
    <w:qFormat/>
    <w:rPr/>
  </w:style>
  <w:style w:type="character" w:styleId="WW8Num33z0">
    <w:name w:val="WW8Num33z0"/>
    <w:qFormat/>
    <w:rPr/>
  </w:style>
  <w:style w:type="character" w:styleId="WW8Num34z0">
    <w:name w:val="WW8Num34z0"/>
    <w:qFormat/>
    <w:rPr>
      <w:rFonts w:ascii="Times New Roman" w:hAnsi="Times New Roman" w:cs="Times New Roman"/>
      <w:b w:val="false"/>
      <w:color w:val="000000"/>
      <w:sz w:val="24"/>
      <w:szCs w:val="24"/>
    </w:rPr>
  </w:style>
  <w:style w:type="character" w:styleId="WW8Num34z2">
    <w:name w:val="WW8Num34z2"/>
    <w:qFormat/>
    <w:rPr>
      <w:rFonts w:ascii="Times New Roman" w:hAnsi="Times New Roman" w:cs="Times New Roman"/>
      <w:b w:val="false"/>
      <w:i w:val="false"/>
      <w:color w:val="000000"/>
      <w:sz w:val="24"/>
      <w:szCs w:val="24"/>
    </w:rPr>
  </w:style>
  <w:style w:type="character" w:styleId="WW8Num35z1">
    <w:name w:val="WW8Num35z1"/>
    <w:qFormat/>
    <w:rPr/>
  </w:style>
  <w:style w:type="character" w:styleId="WW8Num35z2">
    <w:name w:val="WW8Num35z2"/>
    <w:qFormat/>
    <w:rPr>
      <w:rFonts w:ascii="Symbol" w:hAnsi="Symbol" w:cs="Symbol"/>
    </w:rPr>
  </w:style>
  <w:style w:type="character" w:styleId="WW8Num36z0">
    <w:name w:val="WW8Num36z0"/>
    <w:qFormat/>
    <w:rPr/>
  </w:style>
  <w:style w:type="character" w:styleId="Domylnaczcionkaakapitu">
    <w:name w:val="Domyślna czcionka akapitu"/>
    <w:qFormat/>
    <w:rPr/>
  </w:style>
  <w:style w:type="character" w:styleId="Nagwek3Znak">
    <w:name w:val="Nagłówek 3 Znak"/>
    <w:qFormat/>
    <w:rPr>
      <w:rFonts w:ascii="Arial" w:hAnsi="Arial" w:cs="Arial"/>
      <w:b/>
      <w:bCs/>
      <w:sz w:val="26"/>
      <w:szCs w:val="26"/>
      <w:lang w:val="pl-PL" w:bidi="ar-SA"/>
    </w:rPr>
  </w:style>
  <w:style w:type="character" w:styleId="AbsatzStandardschriftart">
    <w:name w:val="Absatz-Standardschriftart"/>
    <w:qFormat/>
    <w:rPr/>
  </w:style>
  <w:style w:type="character" w:styleId="WWAbsatzStandardschriftart">
    <w:name w:val="WW-Absatz-Standardschriftart"/>
    <w:qFormat/>
    <w:rPr/>
  </w:style>
  <w:style w:type="character" w:styleId="WWAbsatzStandardschriftart1">
    <w:name w:val="WW-Absatz-Standardschriftart1"/>
    <w:qFormat/>
    <w:rPr/>
  </w:style>
  <w:style w:type="character" w:styleId="WWAbsatzStandardschriftart11">
    <w:name w:val="WW-Absatz-Standardschriftart11"/>
    <w:qFormat/>
    <w:rPr/>
  </w:style>
  <w:style w:type="character" w:styleId="WWAbsatzStandardschriftart111">
    <w:name w:val="WW-Absatz-Standardschriftart111"/>
    <w:qFormat/>
    <w:rPr/>
  </w:style>
  <w:style w:type="character" w:styleId="WWAbsatzStandardschriftart1111">
    <w:name w:val="WW-Absatz-Standardschriftart1111"/>
    <w:qFormat/>
    <w:rPr/>
  </w:style>
  <w:style w:type="character" w:styleId="WWAbsatzStandardschriftart11111">
    <w:name w:val="WW-Absatz-Standardschriftart11111"/>
    <w:qFormat/>
    <w:rPr/>
  </w:style>
  <w:style w:type="character" w:styleId="WWAbsatzStandardschriftart111111">
    <w:name w:val="WW-Absatz-Standardschriftart111111"/>
    <w:qFormat/>
    <w:rPr/>
  </w:style>
  <w:style w:type="character" w:styleId="WWAbsatzStandardschriftart1111111">
    <w:name w:val="WW-Absatz-Standardschriftart1111111"/>
    <w:qFormat/>
    <w:rPr/>
  </w:style>
  <w:style w:type="character" w:styleId="WWAbsatzStandardschriftart11111111">
    <w:name w:val="WW-Absatz-Standardschriftart11111111"/>
    <w:qFormat/>
    <w:rPr/>
  </w:style>
  <w:style w:type="character" w:styleId="WWAbsatzStandardschriftart111111111">
    <w:name w:val="WW-Absatz-Standardschriftart111111111"/>
    <w:qFormat/>
    <w:rPr/>
  </w:style>
  <w:style w:type="character" w:styleId="WWAbsatzStandardschriftart1111111111">
    <w:name w:val="WW-Absatz-Standardschriftart1111111111"/>
    <w:qFormat/>
    <w:rPr/>
  </w:style>
  <w:style w:type="character" w:styleId="WWAbsatzStandardschriftart11111111111">
    <w:name w:val="WW-Absatz-Standardschriftart11111111111"/>
    <w:qFormat/>
    <w:rPr/>
  </w:style>
  <w:style w:type="character" w:styleId="WW8Num2z5">
    <w:name w:val="WW8Num2z5"/>
    <w:qFormat/>
    <w:rPr>
      <w:rFonts w:ascii="Times New Roman" w:hAnsi="Times New Roman" w:cs="Times New Roman"/>
      <w:b w:val="false"/>
      <w:i w:val="false"/>
      <w:sz w:val="24"/>
      <w:szCs w:val="24"/>
    </w:rPr>
  </w:style>
  <w:style w:type="character" w:styleId="WW8Num4z0">
    <w:name w:val="WW8Num4z0"/>
    <w:qFormat/>
    <w:rPr>
      <w:rFonts w:ascii="Times New Roman" w:hAnsi="Times New Roman" w:eastAsia="Times New Roman" w:cs="Times New Roman"/>
    </w:rPr>
  </w:style>
  <w:style w:type="character" w:styleId="WWAbsatzStandardschriftart111111111111">
    <w:name w:val="WW-Absatz-Standardschriftart111111111111"/>
    <w:qFormat/>
    <w:rPr/>
  </w:style>
  <w:style w:type="character" w:styleId="WW8Num3z5">
    <w:name w:val="WW8Num3z5"/>
    <w:qFormat/>
    <w:rPr>
      <w:rFonts w:ascii="Times New Roman" w:hAnsi="Times New Roman" w:cs="Times New Roman"/>
      <w:b w:val="false"/>
      <w:i w:val="false"/>
      <w:sz w:val="24"/>
      <w:szCs w:val="24"/>
    </w:rPr>
  </w:style>
  <w:style w:type="character" w:styleId="WW8Num7z0">
    <w:name w:val="WW8Num7z0"/>
    <w:qFormat/>
    <w:rPr>
      <w:i w:val="false"/>
    </w:rPr>
  </w:style>
  <w:style w:type="character" w:styleId="WWAbsatzStandardschriftart1111111111111">
    <w:name w:val="WW-Absatz-Standardschriftart1111111111111"/>
    <w:qFormat/>
    <w:rPr/>
  </w:style>
  <w:style w:type="character" w:styleId="WWAbsatzStandardschriftart11111111111111">
    <w:name w:val="WW-Absatz-Standardschriftart11111111111111"/>
    <w:qFormat/>
    <w:rPr/>
  </w:style>
  <w:style w:type="character" w:styleId="WWAbsatzStandardschriftart111111111111111">
    <w:name w:val="WW-Absatz-Standardschriftart111111111111111"/>
    <w:qFormat/>
    <w:rPr/>
  </w:style>
  <w:style w:type="character" w:styleId="WWAbsatzStandardschriftart1111111111111111">
    <w:name w:val="WW-Absatz-Standardschriftart1111111111111111"/>
    <w:qFormat/>
    <w:rPr/>
  </w:style>
  <w:style w:type="character" w:styleId="WW8Num9z5">
    <w:name w:val="WW8Num9z5"/>
    <w:qFormat/>
    <w:rPr>
      <w:rFonts w:ascii="Times New Roman" w:hAnsi="Times New Roman" w:cs="Times New Roman"/>
      <w:b w:val="false"/>
      <w:i w:val="false"/>
      <w:sz w:val="24"/>
      <w:szCs w:val="24"/>
    </w:rPr>
  </w:style>
  <w:style w:type="character" w:styleId="WW8Num10z0">
    <w:name w:val="WW8Num10z0"/>
    <w:qFormat/>
    <w:rPr>
      <w:rFonts w:ascii="Times New Roman" w:hAnsi="Times New Roman" w:eastAsia="Times New Roman" w:cs="Times New Roman"/>
    </w:rPr>
  </w:style>
  <w:style w:type="character" w:styleId="WW8Num13z0">
    <w:name w:val="WW8Num13z0"/>
    <w:qFormat/>
    <w:rPr>
      <w:i w:val="false"/>
    </w:rPr>
  </w:style>
  <w:style w:type="character" w:styleId="WWAbsatzStandardschriftart11111111111111111">
    <w:name w:val="WW-Absatz-Standardschriftart11111111111111111"/>
    <w:qFormat/>
    <w:rPr/>
  </w:style>
  <w:style w:type="character" w:styleId="Domylnaczcionkaakapitu1">
    <w:name w:val="Domyślna czcionka akapitu1"/>
    <w:qFormat/>
    <w:rPr/>
  </w:style>
  <w:style w:type="character" w:styleId="Numerstron">
    <w:name w:val="Numer stron"/>
    <w:basedOn w:val="Domylnaczcionkaakapitu1"/>
    <w:rPr/>
  </w:style>
  <w:style w:type="character" w:styleId="Znakinumeracji">
    <w:name w:val="Znaki numeracji"/>
    <w:qFormat/>
    <w:rPr/>
  </w:style>
  <w:style w:type="character" w:styleId="Czeinternetowe">
    <w:name w:val="Łącze internetowe"/>
    <w:rPr>
      <w:color w:val="000080"/>
      <w:u w:val="single"/>
      <w:lang w:val="zxx" w:bidi="zxx"/>
    </w:rPr>
  </w:style>
  <w:style w:type="character" w:styleId="FontStyle15">
    <w:name w:val="Font Style15"/>
    <w:qFormat/>
    <w:rPr>
      <w:rFonts w:ascii="Times New Roman" w:hAnsi="Times New Roman" w:cs="Times New Roman"/>
      <w:sz w:val="20"/>
      <w:szCs w:val="20"/>
    </w:rPr>
  </w:style>
  <w:style w:type="character" w:styleId="AkapitzlistZnak">
    <w:name w:val="Akapit z listą Znak"/>
    <w:qFormat/>
    <w:rPr>
      <w:sz w:val="24"/>
      <w:szCs w:val="24"/>
    </w:rPr>
  </w:style>
  <w:style w:type="character" w:styleId="TekstprzypisukocowegoZnak">
    <w:name w:val="Tekst przypisu końcowego Znak"/>
    <w:qFormat/>
    <w:rPr>
      <w:rFonts w:ascii="Calibri" w:hAnsi="Calibri" w:eastAsia="Calibri" w:cs="Calibri"/>
      <w:color w:val="000000"/>
      <w:kern w:val="2"/>
      <w:lang w:val="en-US" w:bidi="en-US"/>
    </w:rPr>
  </w:style>
  <w:style w:type="character" w:styleId="Znakiwypunktowania">
    <w:name w:val="Znaki wypunktowania"/>
    <w:qFormat/>
    <w:rPr>
      <w:rFonts w:ascii="OpenSymbol" w:hAnsi="OpenSymbol" w:eastAsia="OpenSymbol" w:cs="OpenSymbol"/>
    </w:rPr>
  </w:style>
  <w:style w:type="paragraph" w:styleId="Nagwek">
    <w:name w:val="Nagłówek"/>
    <w:basedOn w:val="Normal"/>
    <w:next w:val="Podtytu"/>
    <w:qFormat/>
    <w:pPr>
      <w:jc w:val="center"/>
    </w:pPr>
    <w:rPr>
      <w:b/>
      <w:bCs/>
      <w:sz w:val="24"/>
      <w:szCs w:val="24"/>
    </w:rPr>
  </w:style>
  <w:style w:type="paragraph" w:styleId="Tretekstu">
    <w:name w:val="Body Text"/>
    <w:basedOn w:val="Normal"/>
    <w:pPr>
      <w:widowControl w:val="false"/>
      <w:spacing w:before="0" w:after="120"/>
    </w:pPr>
    <w:rPr>
      <w:rFonts w:eastAsia="Arial Unicode MS"/>
      <w:kern w:val="2"/>
      <w:sz w:val="24"/>
      <w:szCs w:val="24"/>
    </w:rPr>
  </w:style>
  <w:style w:type="paragraph" w:styleId="Lista">
    <w:name w:val="List"/>
    <w:basedOn w:val="Tretekstu"/>
    <w:pPr/>
    <w:rPr>
      <w:rFonts w:cs="Tahoma"/>
    </w:rPr>
  </w:style>
  <w:style w:type="paragraph" w:styleId="Podpis">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Tahoma"/>
    </w:rPr>
  </w:style>
  <w:style w:type="paragraph" w:styleId="ZnakZnakZnakZnak">
    <w:name w:val=" Znak Znak Znak Znak"/>
    <w:basedOn w:val="Normal"/>
    <w:qFormat/>
    <w:pPr>
      <w:suppressAutoHyphens w:val="false"/>
    </w:pPr>
    <w:rPr>
      <w:sz w:val="24"/>
      <w:szCs w:val="24"/>
    </w:rPr>
  </w:style>
  <w:style w:type="paragraph" w:styleId="Nagwek11">
    <w:name w:val="Nagłówek1"/>
    <w:basedOn w:val="Normal"/>
    <w:next w:val="Tretekstu"/>
    <w:qFormat/>
    <w:pPr>
      <w:keepNext w:val="true"/>
      <w:spacing w:before="240" w:after="120"/>
    </w:pPr>
    <w:rPr>
      <w:rFonts w:ascii="Arial" w:hAnsi="Arial" w:eastAsia="Arial Unicode MS" w:cs="Tahoma"/>
      <w:sz w:val="28"/>
      <w:szCs w:val="28"/>
    </w:rPr>
  </w:style>
  <w:style w:type="paragraph" w:styleId="Podpis1">
    <w:name w:val="Podpis1"/>
    <w:basedOn w:val="Normal"/>
    <w:qFormat/>
    <w:pPr>
      <w:suppressLineNumbers/>
      <w:spacing w:before="120" w:after="120"/>
    </w:pPr>
    <w:rPr>
      <w:rFonts w:cs="Tahoma"/>
      <w:i/>
      <w:iCs/>
      <w:sz w:val="24"/>
      <w:szCs w:val="24"/>
    </w:rPr>
  </w:style>
  <w:style w:type="paragraph" w:styleId="Podtytu">
    <w:name w:val="Subtitle"/>
    <w:basedOn w:val="Normal"/>
    <w:next w:val="Tretekstu"/>
    <w:qFormat/>
    <w:pPr>
      <w:spacing w:before="0" w:after="60"/>
      <w:jc w:val="center"/>
    </w:pPr>
    <w:rPr>
      <w:rFonts w:ascii="Arial" w:hAnsi="Arial" w:cs="Arial"/>
      <w:sz w:val="24"/>
      <w:szCs w:val="24"/>
    </w:rPr>
  </w:style>
  <w:style w:type="paragraph" w:styleId="Gwkaistopka">
    <w:name w:val="Główka i stopka"/>
    <w:basedOn w:val="Normal"/>
    <w:qFormat/>
    <w:pPr>
      <w:suppressLineNumbers/>
      <w:tabs>
        <w:tab w:val="clear" w:pos="708"/>
        <w:tab w:val="center" w:pos="4819" w:leader="none"/>
        <w:tab w:val="right" w:pos="9638" w:leader="none"/>
      </w:tabs>
    </w:pPr>
    <w:rPr/>
  </w:style>
  <w:style w:type="paragraph" w:styleId="Stopka">
    <w:name w:val="Footer"/>
    <w:basedOn w:val="Normal"/>
    <w:pPr>
      <w:tabs>
        <w:tab w:val="clear" w:pos="708"/>
        <w:tab w:val="center" w:pos="4536" w:leader="none"/>
        <w:tab w:val="right" w:pos="9072" w:leader="none"/>
      </w:tabs>
    </w:pPr>
    <w:rPr/>
  </w:style>
  <w:style w:type="paragraph" w:styleId="Indent">
    <w:name w:val="Indent"/>
    <w:basedOn w:val="Normal"/>
    <w:qFormat/>
    <w:pPr>
      <w:tabs>
        <w:tab w:val="clear" w:pos="708"/>
        <w:tab w:val="left" w:pos="6098" w:leader="none"/>
      </w:tabs>
      <w:spacing w:lineRule="atLeast" w:line="240"/>
      <w:ind w:left="851" w:right="0" w:hanging="0"/>
    </w:pPr>
    <w:rPr>
      <w:rFonts w:ascii="Times" w:hAnsi="Times" w:cs="Times"/>
      <w:sz w:val="24"/>
    </w:rPr>
  </w:style>
  <w:style w:type="paragraph" w:styleId="ZnakZnakZnakZnak1">
    <w:name w:val="Znak Znak Znak Znak"/>
    <w:basedOn w:val="Normal"/>
    <w:qFormat/>
    <w:pPr>
      <w:suppressAutoHyphens w:val="false"/>
    </w:pPr>
    <w:rPr>
      <w:sz w:val="24"/>
      <w:szCs w:val="24"/>
    </w:rPr>
  </w:style>
  <w:style w:type="paragraph" w:styleId="WWZwykytekst">
    <w:name w:val="WW-Zwykły tekst"/>
    <w:basedOn w:val="Normal"/>
    <w:qFormat/>
    <w:pPr>
      <w:widowControl w:val="false"/>
    </w:pPr>
    <w:rPr>
      <w:rFonts w:ascii="Courier New" w:hAnsi="Courier New" w:eastAsia="Arial Unicode MS" w:cs="Courier New"/>
      <w:kern w:val="2"/>
      <w:sz w:val="24"/>
      <w:szCs w:val="24"/>
    </w:rPr>
  </w:style>
  <w:style w:type="paragraph" w:styleId="Zawartotabeli">
    <w:name w:val="Zawartość tabeli"/>
    <w:basedOn w:val="Normal"/>
    <w:qFormat/>
    <w:pPr>
      <w:suppressLineNumbers/>
    </w:pPr>
    <w:rPr/>
  </w:style>
  <w:style w:type="paragraph" w:styleId="Nagwektabeli">
    <w:name w:val="Nagłówek tabeli"/>
    <w:basedOn w:val="Normal"/>
    <w:qFormat/>
    <w:pPr>
      <w:widowControl w:val="false"/>
      <w:suppressLineNumbers/>
      <w:jc w:val="center"/>
    </w:pPr>
    <w:rPr>
      <w:rFonts w:eastAsia="Arial Unicode MS"/>
      <w:b/>
      <w:bCs/>
      <w:kern w:val="2"/>
      <w:sz w:val="24"/>
      <w:szCs w:val="24"/>
    </w:rPr>
  </w:style>
  <w:style w:type="paragraph" w:styleId="Zawartoramki">
    <w:name w:val="Zawartość ramki"/>
    <w:basedOn w:val="Tretekstu"/>
    <w:qFormat/>
    <w:pPr/>
    <w:rPr/>
  </w:style>
  <w:style w:type="paragraph" w:styleId="Gwka">
    <w:name w:val="Header"/>
    <w:basedOn w:val="Normal"/>
    <w:pPr>
      <w:suppressLineNumbers/>
      <w:tabs>
        <w:tab w:val="clear" w:pos="708"/>
        <w:tab w:val="center" w:pos="4818" w:leader="none"/>
        <w:tab w:val="right" w:pos="9637" w:leader="none"/>
      </w:tabs>
    </w:pPr>
    <w:rPr/>
  </w:style>
  <w:style w:type="paragraph" w:styleId="Tekstpodstawowy2">
    <w:name w:val="Tekst podstawowy 2"/>
    <w:basedOn w:val="Normal"/>
    <w:qFormat/>
    <w:pPr>
      <w:spacing w:lineRule="auto" w:line="480" w:before="0" w:after="120"/>
    </w:pPr>
    <w:rPr/>
  </w:style>
  <w:style w:type="paragraph" w:styleId="Znak1">
    <w:name w:val=" Znak1"/>
    <w:basedOn w:val="Normal"/>
    <w:qFormat/>
    <w:pPr>
      <w:suppressAutoHyphens w:val="false"/>
    </w:pPr>
    <w:rPr>
      <w:sz w:val="24"/>
      <w:szCs w:val="24"/>
    </w:rPr>
  </w:style>
  <w:style w:type="paragraph" w:styleId="Default">
    <w:name w:val="Default"/>
    <w:qFormat/>
    <w:pPr>
      <w:widowControl w:val="false"/>
      <w:kinsoku w:val="true"/>
      <w:overflowPunct w:val="true"/>
      <w:autoSpaceDE w:val="false"/>
      <w:bidi w:val="0"/>
    </w:pPr>
    <w:rPr>
      <w:rFonts w:ascii="Times New Roman PSMT;Times New Roman" w:hAnsi="Times New Roman PSMT;Times New Roman" w:eastAsia="Times New Roman" w:cs="Times New Roman PSMT;Times New Roman"/>
      <w:color w:val="000000"/>
      <w:sz w:val="24"/>
      <w:szCs w:val="24"/>
      <w:lang w:val="pl-PL" w:bidi="ar-SA" w:eastAsia="zh-CN"/>
    </w:rPr>
  </w:style>
  <w:style w:type="paragraph" w:styleId="Tekstpodstawowy21">
    <w:name w:val="Tekst podstawowy 21"/>
    <w:basedOn w:val="Normal"/>
    <w:qFormat/>
    <w:pPr/>
    <w:rPr>
      <w:rFonts w:ascii="Arial" w:hAnsi="Arial" w:cs="Arial"/>
    </w:rPr>
  </w:style>
  <w:style w:type="paragraph" w:styleId="Akapitzlist">
    <w:name w:val="Akapit z listą"/>
    <w:basedOn w:val="Normal"/>
    <w:qFormat/>
    <w:pPr>
      <w:suppressAutoHyphens w:val="false"/>
      <w:ind w:left="708" w:right="0" w:hanging="0"/>
    </w:pPr>
    <w:rPr>
      <w:sz w:val="24"/>
      <w:szCs w:val="24"/>
      <w:lang w:val="zxx"/>
    </w:rPr>
  </w:style>
  <w:style w:type="paragraph" w:styleId="Wcicietrecitekstu">
    <w:name w:val="Body Text Indent"/>
    <w:basedOn w:val="Normal"/>
    <w:pPr>
      <w:spacing w:before="0" w:after="120"/>
      <w:ind w:left="283" w:right="0" w:hanging="0"/>
    </w:pPr>
    <w:rPr/>
  </w:style>
  <w:style w:type="paragraph" w:styleId="Znak">
    <w:name w:val=" Znak"/>
    <w:basedOn w:val="Normal"/>
    <w:qFormat/>
    <w:pPr>
      <w:suppressAutoHyphens w:val="false"/>
    </w:pPr>
    <w:rPr>
      <w:sz w:val="24"/>
      <w:szCs w:val="24"/>
    </w:rPr>
  </w:style>
  <w:style w:type="paragraph" w:styleId="Pkt">
    <w:name w:val="pkt"/>
    <w:basedOn w:val="Normal"/>
    <w:qFormat/>
    <w:pPr>
      <w:suppressAutoHyphens w:val="false"/>
      <w:spacing w:before="60" w:after="60"/>
      <w:ind w:left="851" w:right="0" w:hanging="295"/>
      <w:jc w:val="both"/>
    </w:pPr>
    <w:rPr>
      <w:sz w:val="24"/>
    </w:rPr>
  </w:style>
  <w:style w:type="paragraph" w:styleId="Standard">
    <w:name w:val="Standard"/>
    <w:qFormat/>
    <w:pPr>
      <w:widowControl w:val="false"/>
      <w:suppressAutoHyphens w:val="true"/>
      <w:kinsoku w:val="true"/>
      <w:overflowPunct w:val="true"/>
      <w:autoSpaceDE w:val="true"/>
      <w:bidi w:val="0"/>
      <w:textAlignment w:val="baseline"/>
    </w:pPr>
    <w:rPr>
      <w:rFonts w:ascii="Times New Roman" w:hAnsi="Times New Roman" w:eastAsia="Lucida Sans Unicode" w:cs="Tahoma"/>
      <w:color w:val="000000"/>
      <w:kern w:val="2"/>
      <w:sz w:val="24"/>
      <w:szCs w:val="24"/>
      <w:lang w:val="en-US" w:bidi="en-US" w:eastAsia="zh-CN"/>
    </w:rPr>
  </w:style>
  <w:style w:type="paragraph" w:styleId="Przypiskocowy">
    <w:name w:val="Endnote Text"/>
    <w:basedOn w:val="Standard"/>
    <w:pPr/>
    <w:rPr>
      <w:rFonts w:ascii="Calibri" w:hAnsi="Calibri" w:eastAsia="Calibri" w:cs="Times New Roman"/>
      <w:sz w:val="20"/>
      <w:szCs w:val="20"/>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114</TotalTime>
  <Application>LibreOffice/7.2.5.2$Windows_X86_64 LibreOffice_project/499f9727c189e6ef3471021d6132d4c694f357e5</Application>
  <AppVersion>15.0000</AppVersion>
  <Pages>6</Pages>
  <Words>1488</Words>
  <Characters>10796</Characters>
  <CharactersWithSpaces>12447</CharactersWithSpaces>
  <Paragraphs>93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2023-02-01T12:30:00Z</dcterms:created>
  <dc:creator>sk1</dc:creator>
  <dc:description/>
  <cp:keywords> </cp:keywords>
  <dc:language>pl-PL</dc:language>
  <cp:lastModifiedBy/>
  <cp:lastPrinted>2013-10-30T08:20:00Z</cp:lastPrinted>
  <dcterms:modified xsi:type="dcterms:W3CDTF">2025-10-14T13:14:06Z</dcterms:modified>
  <cp:revision>17</cp:revision>
  <dc:subject/>
  <dc:title>Załącznik nr 1 do SIWZ</dc:title>
</cp:coreProperties>
</file>