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sz w:val="20"/>
          <w:szCs w:val="20"/>
        </w:rPr>
      </w:pPr>
      <w:r>
        <w:rPr>
          <w:rFonts w:ascii="Times New Roman" w:hAnsi="Times New Roman"/>
          <w:sz w:val="20"/>
          <w:szCs w:val="20"/>
        </w:rPr>
      </w:r>
    </w:p>
    <w:tbl>
      <w:tblPr>
        <w:tblW w:w="14570" w:type="dxa"/>
        <w:jc w:val="left"/>
        <w:tblInd w:w="-5" w:type="dxa"/>
        <w:tblLayout w:type="fixed"/>
        <w:tblCellMar>
          <w:top w:w="55" w:type="dxa"/>
          <w:left w:w="55" w:type="dxa"/>
          <w:bottom w:w="55" w:type="dxa"/>
          <w:right w:w="55" w:type="dxa"/>
        </w:tblCellMar>
      </w:tblPr>
      <w:tblGrid>
        <w:gridCol w:w="740"/>
        <w:gridCol w:w="4310"/>
        <w:gridCol w:w="1020"/>
        <w:gridCol w:w="1211"/>
        <w:gridCol w:w="1483"/>
        <w:gridCol w:w="1229"/>
        <w:gridCol w:w="877"/>
        <w:gridCol w:w="1710"/>
        <w:gridCol w:w="1990"/>
      </w:tblGrid>
      <w:tr>
        <w:trPr>
          <w:trHeight w:val="796" w:hRule="atLeast"/>
        </w:trPr>
        <w:tc>
          <w:tcPr>
            <w:tcW w:w="740"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Lp.</w:t>
            </w:r>
          </w:p>
        </w:tc>
        <w:tc>
          <w:tcPr>
            <w:tcW w:w="4310"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 xml:space="preserve">Nazwa handlowa produktu, rodzaj i wielkość opakowania </w:t>
            </w:r>
          </w:p>
        </w:tc>
        <w:tc>
          <w:tcPr>
            <w:tcW w:w="1020"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Jednostka miary</w:t>
            </w:r>
          </w:p>
        </w:tc>
        <w:tc>
          <w:tcPr>
            <w:tcW w:w="1211"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sz w:val="20"/>
                <w:szCs w:val="20"/>
              </w:rPr>
            </w:pPr>
            <w:r>
              <w:rPr>
                <w:rFonts w:ascii="Times New Roman" w:hAnsi="Times New Roman"/>
                <w:b/>
                <w:bCs/>
                <w:sz w:val="20"/>
                <w:szCs w:val="20"/>
              </w:rPr>
              <w:t xml:space="preserve">Szacunkowa </w:t>
            </w:r>
            <w:r>
              <w:rPr>
                <w:rFonts w:ascii="Times New Roman" w:hAnsi="Times New Roman"/>
                <w:b/>
                <w:bCs/>
                <w:sz w:val="20"/>
                <w:szCs w:val="20"/>
              </w:rPr>
              <w:t>ilość</w:t>
            </w:r>
            <w:r>
              <w:rPr>
                <w:rFonts w:ascii="Times New Roman" w:hAnsi="Times New Roman"/>
                <w:b/>
                <w:bCs/>
                <w:sz w:val="20"/>
                <w:szCs w:val="20"/>
              </w:rPr>
              <w:t xml:space="preserve"> zamówienia</w:t>
            </w:r>
          </w:p>
        </w:tc>
        <w:tc>
          <w:tcPr>
            <w:tcW w:w="1483"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Cena jednostkowa netto za jednostkę miarę</w:t>
            </w:r>
          </w:p>
        </w:tc>
        <w:tc>
          <w:tcPr>
            <w:tcW w:w="1229"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 xml:space="preserve">Wartość całkowita netto </w:t>
            </w:r>
            <w:r>
              <w:rPr>
                <w:rFonts w:ascii="Times New Roman" w:hAnsi="Times New Roman"/>
                <w:b/>
                <w:bCs/>
                <w:sz w:val="20"/>
                <w:szCs w:val="20"/>
              </w:rPr>
              <w:t>(4x5)</w:t>
            </w:r>
          </w:p>
        </w:tc>
        <w:tc>
          <w:tcPr>
            <w:tcW w:w="877"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Stawka vat (%)</w:t>
            </w:r>
          </w:p>
        </w:tc>
        <w:tc>
          <w:tcPr>
            <w:tcW w:w="1710" w:type="dxa"/>
            <w:tcBorders>
              <w:top w:val="single" w:sz="4" w:space="0" w:color="000000"/>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Cena jednostkowa brutto za jednostkę miarę</w:t>
            </w:r>
          </w:p>
        </w:tc>
        <w:tc>
          <w:tcPr>
            <w:tcW w:w="1990" w:type="dxa"/>
            <w:tcBorders>
              <w:top w:val="single" w:sz="4" w:space="0" w:color="000000"/>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t xml:space="preserve">Wartość całkowita brutto  </w:t>
            </w:r>
            <w:r>
              <w:rPr>
                <w:rFonts w:ascii="Times New Roman" w:hAnsi="Times New Roman"/>
                <w:b/>
                <w:bCs/>
                <w:sz w:val="20"/>
                <w:szCs w:val="20"/>
              </w:rPr>
              <w:t>(4x</w:t>
            </w:r>
            <w:r>
              <w:rPr>
                <w:rFonts w:ascii="Times New Roman" w:hAnsi="Times New Roman"/>
                <w:b/>
                <w:bCs/>
                <w:sz w:val="20"/>
                <w:szCs w:val="20"/>
              </w:rPr>
              <w:t>8</w:t>
            </w:r>
            <w:r>
              <w:rPr>
                <w:rFonts w:ascii="Times New Roman" w:hAnsi="Times New Roman"/>
                <w:b/>
                <w:bCs/>
                <w:sz w:val="20"/>
                <w:szCs w:val="20"/>
              </w:rPr>
              <w:t>)</w:t>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1</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 xml:space="preserve">Babka biszkoptowa, bez zawartości chemicznych dodatków do żywności, </w:t>
              <w:br/>
              <w:t>sztucznych aromatów i barwników, waga 400g</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30</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2</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Bułki grahamki, waga 90g, zawartość mąki pszennej graham min. 60%, na kwasie z dodatkiem soli. Kształt podłużny lub okrągły. Niedopuszczalne jest stosowanie do produkcji półproduktów mrożonych oraz polepszaczy do pieczywa.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315</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3</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Bułki i rogale maślane, waga 80g. Wyrób półcukierniczy, o zawartości mąki pszennej min. 70% oraz masła na kwasie z dodatkiem drożdży lub na drożdżach, z dodatkiem soli, mleka, cukru, ekstraktu słodowego oraz innych dodatków smakowych zgodnie z recepturą właściwą dla wypieku rogali. Kształt półkolistego walca o końcach zwężonych. Skórka gładka, błyszcząca bez wgnieceń i uszkodzeń.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780</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4</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Bułka pszenna duża, waga 80g, na kwasie z dodatkiem drożdży lub na drożdżach z dodatkiem soli. Kształt podłużny lub okrągły z poprzecznym podziałem, skórka gładka lub lekko chropowata, złocista. Niedopuszczalne jest stosowanie do produkcji półproduktów mrożonych oraz polepszaczy do pieczywa.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30</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5</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Chleb graham (razowy) 600g krojony, pieczywo razowe z maki z pełnego przemiału, o składzie: mąka żytnia, pszenna, woda,drożdże, sól. Niedopuszczalne jest stosowanie do produkcji półproduktów mrożonych oraz polepszaczy do pieczywa.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75</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6</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Chleb pszenno-żytni duży 900g krojony, pieczywo pszenno żytnie na zakwasie, o składzie: mąka pszenna, woda, mąka żytnia, drożdże, sól. Niedopuszczalne jest stosowanie do produkcji półproduktów mrożonych oraz polepszaczy do pieczywa.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125</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7</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Chleb wieloziarnisty 600g krojony/ niskim indeksie glikemicznym, skład: mąka żytnia, woda, mąka pszenna, słonecznik, dynia, len, mąka żytnia słodowa, mąka lniana, drożdże, sól, kiełki nasion owsa. Niedopuszczalne jest stosowanie do produkcji półproduktów mrożonych oraz polepszaczy do pieczywa.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75</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8</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Drożdżówka z jabłkiem waga 140g, o zawartości nadzienia minimum 40%. Wyr</w:t>
            </w:r>
            <w:r>
              <w:rPr>
                <w:rFonts w:ascii="Times New Roman" w:hAnsi="Times New Roman"/>
                <w:sz w:val="24"/>
                <w:szCs w:val="24"/>
              </w:rPr>
              <w:t>ó</w:t>
            </w:r>
            <w:r>
              <w:rPr>
                <w:rFonts w:ascii="Times New Roman" w:hAnsi="Times New Roman"/>
                <w:sz w:val="24"/>
                <w:szCs w:val="24"/>
              </w:rPr>
              <w:t>b półcukierniczy z mąki pszennej, na drożdżach z dodatkiem soli, cukru, ekstraktu słodowego oraz dodatków smakowych zgodnie z recepturą. Kształt podłużny, okrągły lub nadany przez producenta. Miękisz sprężysty, równomiernie porowaty i wyrośnięty. Opakowanie zbiorcze - kosz z tworzywa polietylenowego, wyłożony papierem, ułożenie drożdż</w:t>
            </w:r>
            <w:r>
              <w:rPr>
                <w:rFonts w:ascii="Times New Roman" w:hAnsi="Times New Roman"/>
                <w:sz w:val="24"/>
                <w:szCs w:val="24"/>
              </w:rPr>
              <w:t>ó</w:t>
            </w:r>
            <w:r>
              <w:rPr>
                <w:rFonts w:ascii="Times New Roman" w:hAnsi="Times New Roman"/>
                <w:sz w:val="24"/>
                <w:szCs w:val="24"/>
              </w:rPr>
              <w:t>wek jednowarstwowe.</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210</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9</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Kajzerki, waga 50g,na kwasie z dodatkiem drożdży lub na drożdżach z dodatkiem soli. Kształt okrągły z krzyżowym podziałem, skórka gładka lub lekko chropowata, złocista. Niedopuszczalne jest stosowanie do produkcji półproduktów mrożonych oraz polepszaczy do pieczywa. Opakowanie zbiorcze – kosz z tworzywa polietylenowego, nieuszkodzony, bez zanieczyszczeń. Produkt pakowany z etykietą zawierającą niezbędne informacje, produkt niepakowany ze specyfikacją zawierającą przynajmniej: wykaz składników, wykaz alergenów, informację o wartości odżywczej, informację o dacie minimalnej trwałości/terminie przydatności do spożycia.</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1500</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10</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Muffinki biszkoptowe waniliowe/czekol</w:t>
            </w:r>
            <w:r>
              <w:rPr>
                <w:rFonts w:ascii="Times New Roman" w:hAnsi="Times New Roman"/>
                <w:sz w:val="24"/>
                <w:szCs w:val="24"/>
              </w:rPr>
              <w:t>a</w:t>
            </w:r>
            <w:r>
              <w:rPr>
                <w:rFonts w:ascii="Times New Roman" w:hAnsi="Times New Roman"/>
                <w:sz w:val="24"/>
                <w:szCs w:val="24"/>
              </w:rPr>
              <w:t>dowe z lukrem: mąka pszenna, masło, jaja, cukier, proszek do pieczenia,kakao, ekstrakt waniliowy, cukier puder, sok z cytryny. Waga ok. 80g.</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285</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740" w:type="dxa"/>
            <w:tcBorders>
              <w:left w:val="single" w:sz="4" w:space="0" w:color="000000"/>
              <w:bottom w:val="single" w:sz="4" w:space="0" w:color="000000"/>
            </w:tcBorders>
            <w:vAlign w:val="bottom"/>
          </w:tcPr>
          <w:p>
            <w:pPr>
              <w:pStyle w:val="Zawartotabeli"/>
              <w:ind w:left="0" w:right="0" w:hanging="0"/>
              <w:jc w:val="right"/>
              <w:rPr>
                <w:rFonts w:ascii="Times New Roman" w:hAnsi="Times New Roman"/>
                <w:sz w:val="24"/>
                <w:szCs w:val="24"/>
              </w:rPr>
            </w:pPr>
            <w:r>
              <w:rPr>
                <w:rFonts w:ascii="Times New Roman" w:hAnsi="Times New Roman"/>
                <w:sz w:val="24"/>
                <w:szCs w:val="24"/>
              </w:rPr>
              <w:t>11</w:t>
            </w:r>
          </w:p>
        </w:tc>
        <w:tc>
          <w:tcPr>
            <w:tcW w:w="4310" w:type="dxa"/>
            <w:tcBorders>
              <w:left w:val="single" w:sz="4" w:space="0" w:color="000000"/>
              <w:bottom w:val="single" w:sz="4" w:space="0" w:color="000000"/>
            </w:tcBorders>
            <w:vAlign w:val="bottom"/>
          </w:tcPr>
          <w:p>
            <w:pPr>
              <w:pStyle w:val="Zawartotabeli"/>
              <w:ind w:left="0" w:right="0" w:hanging="0"/>
              <w:jc w:val="left"/>
              <w:rPr>
                <w:rFonts w:ascii="Times New Roman" w:hAnsi="Times New Roman"/>
                <w:sz w:val="24"/>
                <w:szCs w:val="24"/>
              </w:rPr>
            </w:pPr>
            <w:r>
              <w:rPr>
                <w:rFonts w:ascii="Times New Roman" w:hAnsi="Times New Roman"/>
                <w:sz w:val="24"/>
                <w:szCs w:val="24"/>
              </w:rPr>
              <w:t>Weka pszenna krojona 400g, zawartość mąki pszennej min. 80% , na kwasie z dodatkiem drożdzy lub na drożdżach z dodatkiem soli. Kształt podłużny, skórka gładka lub lekko chropowata, złocista. Niedopuszczalne jest stosowanie do produkcji połprodukt</w:t>
            </w:r>
            <w:r>
              <w:rPr>
                <w:rFonts w:ascii="Times New Roman" w:hAnsi="Times New Roman"/>
                <w:sz w:val="24"/>
                <w:szCs w:val="24"/>
              </w:rPr>
              <w:t>ó</w:t>
            </w:r>
            <w:r>
              <w:rPr>
                <w:rFonts w:ascii="Times New Roman" w:hAnsi="Times New Roman"/>
                <w:sz w:val="24"/>
                <w:szCs w:val="24"/>
              </w:rPr>
              <w:t xml:space="preserve">w. Opakowanie zbiorcze – kosz z tworzywa polietylenowego, nieuszkodzony, bez zanieczyszczeń. </w:t>
            </w:r>
          </w:p>
        </w:tc>
        <w:tc>
          <w:tcPr>
            <w:tcW w:w="1020" w:type="dxa"/>
            <w:tcBorders>
              <w:left w:val="single" w:sz="4" w:space="0" w:color="000000"/>
              <w:bottom w:val="single" w:sz="4" w:space="0" w:color="000000"/>
            </w:tcBorders>
            <w:vAlign w:val="bottom"/>
          </w:tcPr>
          <w:p>
            <w:pPr>
              <w:pStyle w:val="Zawartotabeli"/>
              <w:ind w:left="0" w:right="0" w:hanging="0"/>
              <w:jc w:val="center"/>
              <w:rPr>
                <w:rFonts w:ascii="Times New Roman" w:hAnsi="Times New Roman"/>
                <w:sz w:val="24"/>
                <w:szCs w:val="24"/>
              </w:rPr>
            </w:pPr>
            <w:r>
              <w:rPr>
                <w:rFonts w:ascii="Times New Roman" w:hAnsi="Times New Roman"/>
                <w:sz w:val="24"/>
                <w:szCs w:val="24"/>
              </w:rPr>
              <w:t>szt</w:t>
            </w:r>
          </w:p>
        </w:tc>
        <w:tc>
          <w:tcPr>
            <w:tcW w:w="1211" w:type="dxa"/>
            <w:tcBorders>
              <w:left w:val="single" w:sz="4" w:space="0" w:color="000000"/>
              <w:bottom w:val="single" w:sz="4" w:space="0" w:color="000000"/>
            </w:tcBorders>
            <w:vAlign w:val="bottom"/>
          </w:tcPr>
          <w:p>
            <w:pPr>
              <w:pStyle w:val="Zawartotabeli"/>
              <w:jc w:val="center"/>
              <w:rPr>
                <w:rFonts w:ascii="Times New Roman" w:hAnsi="Times New Roman"/>
                <w:sz w:val="24"/>
                <w:szCs w:val="24"/>
              </w:rPr>
            </w:pPr>
            <w:r>
              <w:rPr>
                <w:rFonts w:ascii="Times New Roman" w:hAnsi="Times New Roman"/>
                <w:sz w:val="24"/>
                <w:szCs w:val="24"/>
              </w:rPr>
              <w:t>100</w:t>
            </w:r>
          </w:p>
        </w:tc>
        <w:tc>
          <w:tcPr>
            <w:tcW w:w="1483"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877"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710"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4"/>
                <w:szCs w:val="24"/>
              </w:rPr>
            </w:pPr>
            <w:r>
              <w:rPr>
                <w:rFonts w:ascii="Times New Roman" w:hAnsi="Times New Roman"/>
                <w:b/>
                <w:bCs/>
                <w:sz w:val="24"/>
                <w:szCs w:val="24"/>
              </w:rPr>
            </w:r>
          </w:p>
        </w:tc>
      </w:tr>
      <w:tr>
        <w:trPr>
          <w:trHeight w:val="375" w:hRule="atLeast"/>
        </w:trPr>
        <w:tc>
          <w:tcPr>
            <w:tcW w:w="8764" w:type="dxa"/>
            <w:gridSpan w:val="5"/>
            <w:tcBorders>
              <w:left w:val="single" w:sz="4" w:space="0" w:color="000000"/>
              <w:bottom w:val="single" w:sz="4" w:space="0" w:color="000000"/>
            </w:tcBorders>
            <w:vAlign w:val="bottom"/>
          </w:tcPr>
          <w:p>
            <w:pPr>
              <w:pStyle w:val="Zawartotabeli"/>
              <w:jc w:val="right"/>
              <w:rPr>
                <w:rFonts w:ascii="Times New Roman" w:hAnsi="Times New Roman"/>
                <w:b/>
                <w:b/>
                <w:bCs/>
                <w:sz w:val="20"/>
                <w:szCs w:val="20"/>
              </w:rPr>
            </w:pPr>
            <w:r>
              <w:rPr>
                <w:rFonts w:ascii="Times New Roman" w:hAnsi="Times New Roman"/>
                <w:b/>
                <w:bCs/>
                <w:sz w:val="20"/>
                <w:szCs w:val="20"/>
              </w:rPr>
              <w:t>SUMA NETTO</w:t>
            </w:r>
          </w:p>
        </w:tc>
        <w:tc>
          <w:tcPr>
            <w:tcW w:w="1229" w:type="dxa"/>
            <w:tcBorders>
              <w:left w:val="single" w:sz="4" w:space="0" w:color="000000"/>
              <w:bottom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r>
          </w:p>
        </w:tc>
        <w:tc>
          <w:tcPr>
            <w:tcW w:w="2587" w:type="dxa"/>
            <w:gridSpan w:val="2"/>
            <w:tcBorders>
              <w:left w:val="single" w:sz="4" w:space="0" w:color="000000"/>
              <w:bottom w:val="single" w:sz="4" w:space="0" w:color="000000"/>
            </w:tcBorders>
            <w:vAlign w:val="bottom"/>
          </w:tcPr>
          <w:p>
            <w:pPr>
              <w:pStyle w:val="Normal"/>
              <w:jc w:val="right"/>
              <w:rPr>
                <w:b/>
                <w:b/>
                <w:bCs/>
                <w:sz w:val="20"/>
                <w:szCs w:val="20"/>
              </w:rPr>
            </w:pPr>
            <w:r>
              <w:rPr>
                <w:b/>
                <w:bCs/>
                <w:sz w:val="20"/>
                <w:szCs w:val="20"/>
              </w:rPr>
              <w:t>SUMA BRUTTO</w:t>
            </w:r>
          </w:p>
        </w:tc>
        <w:tc>
          <w:tcPr>
            <w:tcW w:w="1990" w:type="dxa"/>
            <w:tcBorders>
              <w:left w:val="single" w:sz="4" w:space="0" w:color="000000"/>
              <w:bottom w:val="single" w:sz="4" w:space="0" w:color="000000"/>
              <w:right w:val="single" w:sz="4" w:space="0" w:color="000000"/>
            </w:tcBorders>
            <w:vAlign w:val="bottom"/>
          </w:tcPr>
          <w:p>
            <w:pPr>
              <w:pStyle w:val="Normal"/>
              <w:tabs>
                <w:tab w:val="clear" w:pos="720"/>
              </w:tabs>
              <w:jc w:val="center"/>
              <w:rPr>
                <w:rFonts w:ascii="Times New Roman" w:hAnsi="Times New Roman"/>
                <w:b/>
                <w:b/>
                <w:bCs/>
                <w:sz w:val="20"/>
                <w:szCs w:val="20"/>
              </w:rPr>
            </w:pPr>
            <w:r>
              <w:rPr>
                <w:rFonts w:ascii="Times New Roman" w:hAnsi="Times New Roman"/>
                <w:b/>
                <w:bCs/>
                <w:sz w:val="20"/>
                <w:szCs w:val="20"/>
              </w:rPr>
            </w:r>
          </w:p>
        </w:tc>
      </w:tr>
    </w:tbl>
    <w:p>
      <w:pPr>
        <w:pStyle w:val="Normal"/>
        <w:rPr>
          <w:rFonts w:ascii="Times New Roman" w:hAnsi="Times New Roman"/>
          <w:sz w:val="20"/>
          <w:szCs w:val="20"/>
        </w:rPr>
      </w:pPr>
      <w:r>
        <w:rPr>
          <w:rFonts w:ascii="Times New Roman" w:hAnsi="Times New Roman"/>
          <w:sz w:val="20"/>
          <w:szCs w:val="20"/>
        </w:rPr>
        <w:tab/>
      </w:r>
    </w:p>
    <w:p>
      <w:pPr>
        <w:pStyle w:val="Normal"/>
        <w:rPr>
          <w:rFonts w:ascii="Times New Roman" w:hAnsi="Times New Roman"/>
          <w:sz w:val="20"/>
          <w:szCs w:val="20"/>
        </w:rPr>
      </w:pPr>
      <w:r>
        <w:rPr>
          <w:rFonts w:ascii="Times New Roman" w:hAnsi="Times New Roman"/>
          <w:sz w:val="20"/>
          <w:szCs w:val="20"/>
        </w:rPr>
      </w:r>
    </w:p>
    <w:sectPr>
      <w:headerReference w:type="default" r:id="rId2"/>
      <w:footerReference w:type="default" r:id="rId3"/>
      <w:type w:val="nextPage"/>
      <w:pgSz w:orient="landscape" w:w="16838" w:h="11906"/>
      <w:pgMar w:left="1134" w:right="1134" w:gutter="0" w:header="1134" w:top="2245" w:footer="1134" w:bottom="1693"/>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 w:name="Times New 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jc w:val="right"/>
      <w:rPr/>
    </w:pPr>
    <w:r>
      <w:rPr/>
      <w:fldChar w:fldCharType="begin"/>
    </w:r>
    <w:r>
      <w:rPr/>
      <w:instrText> PAGE </w:instrText>
    </w:r>
    <w:r>
      <w:rPr/>
      <w:fldChar w:fldCharType="separate"/>
    </w:r>
    <w:r>
      <w:rPr/>
      <w:t>6</w:t>
    </w:r>
    <w:r>
      <w:rPr/>
      <w:fldChar w:fldCharType="end"/>
    </w:r>
    <w:r>
      <w:rPr/>
      <w:t>/</w:t>
    </w:r>
    <w:r>
      <w:rPr/>
      <w:fldChar w:fldCharType="begin"/>
    </w:r>
    <w:r>
      <w:rPr/>
      <w:instrText> NUMPAGES </w:instrText>
    </w:r>
    <w:r>
      <w:rPr/>
      <w:fldChar w:fldCharType="separate"/>
    </w:r>
    <w:r>
      <w:rPr/>
      <w:t>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jc w:val="center"/>
      <w:rPr/>
    </w:pPr>
    <w:r>
      <w:rPr>
        <w:b/>
        <w:bCs/>
        <w:i/>
        <w:iCs/>
      </w:rPr>
      <w:t xml:space="preserve">Załącznik </w:t>
    </w:r>
    <w:r>
      <w:rPr>
        <w:b/>
        <w:bCs/>
        <w:i/>
        <w:iCs/>
      </w:rPr>
      <w:t>nr 2 do  ZAPROSZENIA</w:t>
    </w:r>
  </w:p>
  <w:p>
    <w:pPr>
      <w:pStyle w:val="Gwka"/>
      <w:jc w:val="center"/>
      <w:rPr>
        <w:b/>
        <w:b/>
        <w:bCs/>
        <w:i/>
        <w:i/>
        <w:iCs/>
      </w:rPr>
    </w:pPr>
    <w:r>
      <w:rPr>
        <w:b/>
        <w:bCs/>
        <w:i/>
        <w:iCs/>
      </w:rPr>
      <w:t xml:space="preserve">SPECYFIKACJA ASORTYMENTOWO – ILOŚCIOWO – WARTOŚCIOWA – </w:t>
    </w:r>
    <w:r>
      <w:rPr>
        <w:b/>
        <w:bCs/>
        <w:i/>
        <w:iCs/>
      </w:rPr>
      <w:t>GRUPA VIII</w:t>
    </w:r>
    <w:r>
      <w:rPr>
        <w:b/>
        <w:bCs/>
        <w:i/>
        <w:iCs/>
      </w:rPr>
      <w:t xml:space="preserve"> </w:t>
    </w:r>
    <w:r>
      <w:rPr>
        <w:b/>
        <w:bCs/>
        <w:i/>
        <w:iCs/>
      </w:rPr>
      <w:t>PIECZYWO I WYROBY CUKIERNICZE</w:t>
    </w:r>
  </w:p>
  <w:p>
    <w:pPr>
      <w:pStyle w:val="Gwka"/>
      <w:jc w:val="center"/>
      <w:rPr>
        <w:b/>
        <w:b/>
        <w:bCs/>
        <w:i/>
        <w:i/>
        <w:iCs/>
      </w:rPr>
    </w:pPr>
    <w:r>
      <w:rPr>
        <w:b/>
        <w:bCs/>
        <w:i/>
        <w:iCs/>
      </w:rPr>
    </w:r>
  </w:p>
</w:hdr>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pl-PL" w:eastAsia="zh-CN" w:bidi="hi-IN"/>
    </w:rPr>
  </w:style>
  <w:style w:type="character" w:styleId="DefaultParagraphFont">
    <w:name w:val="Default Paragraph Font"/>
    <w:qFormat/>
    <w:rPr/>
  </w:style>
  <w:style w:type="character" w:styleId="Nagwek2Znak">
    <w:name w:val="Nagłówek 2 Znak"/>
    <w:basedOn w:val="DefaultParagraphFont"/>
    <w:qFormat/>
    <w:rPr>
      <w:sz w:val="24"/>
      <w:szCs w:val="24"/>
      <w:lang w:val="pl-PL" w:eastAsia="pl-PL"/>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Zawartotabeli">
    <w:name w:val="Zawartość tabeli"/>
    <w:basedOn w:val="Normal"/>
    <w:qFormat/>
    <w:pPr>
      <w:widowControl w:val="false"/>
      <w:suppressLineNumbers/>
    </w:pPr>
    <w:rPr/>
  </w:style>
  <w:style w:type="paragraph" w:styleId="Gwkaistopka">
    <w:name w:val="Główka i stopka"/>
    <w:basedOn w:val="Normal"/>
    <w:qFormat/>
    <w:pPr>
      <w:suppressLineNumbers/>
      <w:tabs>
        <w:tab w:val="clear" w:pos="720"/>
        <w:tab w:val="center" w:pos="7285" w:leader="none"/>
        <w:tab w:val="right" w:pos="14570" w:leader="none"/>
      </w:tabs>
    </w:pPr>
    <w:rPr/>
  </w:style>
  <w:style w:type="paragraph" w:styleId="Gwka">
    <w:name w:val="Header"/>
    <w:basedOn w:val="Gwkaistopka"/>
    <w:pPr>
      <w:suppressLineNumbers/>
    </w:pPr>
    <w:rPr/>
  </w:style>
  <w:style w:type="paragraph" w:styleId="Stopka">
    <w:name w:val="Footer"/>
    <w:basedOn w:val="Gwkaistopka"/>
    <w:pPr>
      <w:suppressLineNumbers/>
    </w:pPr>
    <w:rPr/>
  </w:style>
  <w:style w:type="paragraph" w:styleId="Nagwektabeli">
    <w:name w:val="Nagłówek tabeli"/>
    <w:basedOn w:val="Zawartotabeli"/>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26</TotalTime>
  <Application>LibreOffice/7.2.5.2$Windows_X86_64 LibreOffice_project/499f9727c189e6ef3471021d6132d4c694f357e5</Application>
  <AppVersion>15.0000</AppVersion>
  <Pages>6</Pages>
  <Words>747</Words>
  <Characters>5251</Characters>
  <CharactersWithSpaces>5957</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2021-11-07T21:15:43Z</dcterms:created>
  <dc:creator/>
  <dc:description/>
  <dc:language>pl-PL</dc:language>
  <cp:lastModifiedBy/>
  <dcterms:modified xsi:type="dcterms:W3CDTF">2025-10-16T10:24:23Z</dcterms:modified>
  <cp:revision>13</cp:revision>
  <dc:subject/>
  <dc:title/>
</cp:coreProperties>
</file>