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40"/>
        <w:gridCol w:w="4310"/>
        <w:gridCol w:w="1020"/>
        <w:gridCol w:w="1211"/>
        <w:gridCol w:w="1483"/>
        <w:gridCol w:w="1229"/>
        <w:gridCol w:w="877"/>
        <w:gridCol w:w="1710"/>
        <w:gridCol w:w="1990"/>
      </w:tblGrid>
      <w:tr>
        <w:trPr>
          <w:trHeight w:val="796" w:hRule="atLeast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handlowa produktu, rodzaj i wielkość opakowania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Szacunkowa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zamówienia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netto za jednostkę miarę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(za kilogram lub sztukę)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netto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brutto za jednostkę miarę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brutto  </w:t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Mięso z piersi indyka bez skóry, produkt świeży, produkt bez nastrzyku (mięso z tuszek indyka zawierające mięśnie piersiowe, bez skóry, kości klatki piersiowej, grzbietu i ścięgien), pakowane w pojemniki  z pokrywą typu „Euro”.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Mięso z piersi kurczaka bez skóry, produkt świeży, bez nastrzyku (mięso z tuszek kurcząt zawierające mięśnie piersiowe, bez skóry, kości klatki piersiowej, grzbietu i ścięgien), pakowane w pojemniki  z pokrywą typu „Euro”.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Mięso z ud kurczaka ze skórą – pałki, produkt świeży, bez nastrzyku, mięso drobiowe uzyskane z tuszek kurcząt, zawierające udo i podudzie bez kości grzbietowej, pakowane w pojemniki z pokrywą typu „Euro”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Noga (udo) kurczaka, produkt świeży, bez nastrzyku, mięso drobiowe uzyskane z tuszek kurcząt, zawierające udo i podudzie bez kości grzbietowej, pakowane w pojemniki z pokrywą typu „Euro”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Polędwiczki z kurczaka, bez skóry, produkt świeży, produkt bez nastrzyku (mięso z tuszek indyka zawierające mięśnie piersiowe, bez skóry, kości klatki piersiowej, grzbietu i ścięgien), pakowane w pojemniki  z pokrywą typu „Euro”.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Rolady wieprzowe faszerowane, skład: mięso wieprzowe, musztarda, cebula, boczek parzony, sól, pieprz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Schab wieprzowy bez kości vacum, bez nastrzyku (najdłuższy mięsień grzbietu z odcinka piersiowo-lędźwiowego półtuszy), bez słoniny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Skrzydło indyka vavum, świeży element mięsny drobiowy, bez nastrzyku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Wieprzowina łopatka mielona vacum, świeża bez kości klasy I, bez nastrzyku (mięśnie głębokie poprzerastane tkanką łączną z zewnątrz pokryte warstwą tłuszczu, bez fałdu skóry).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Wieprzowina szynka surowa mielona vacum, mięso mielone wieprzowe o zawartości 100% mielonej szynki wieprzowej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Wieprzowina szynka surowa vacum, mięso świeże - nie mrożone, element pozbawiony kości i tkanki tłuszczowej, bez ścięgien, wyselekcjonowany z udźca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Wieprzowina karkówka surowa vacum, mięso świeże - nie mrożone, element pozbawiony kości i tkanki tłuszczowej, bez ścięgien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Wieprzowina polędwica surowa vacum, mięso świeże- nie mrożone, element pozbawiony kości i tkanki tłuszczowej, bez ścięgien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Wołowina szponder vacum, element świeży, dolna część żeberek, którą odcina się podczas przygotowania steków z żeberek. Charakteryzuje się ciemnoczerwoną barwą i dużą zawartością tłuszczu.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Wołowina, vacum, świeża bez kości klasy I, bez nastrzyku (mięśnie głębokie poprzerastane tkanką łączną z zewnątrz pokryte warstwą tłuszczu, bez fałdu skóry)luz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876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SUMA NETTO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5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SUMA BRUTTO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1134" w:top="2245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4</w:t>
    </w:r>
    <w:r>
      <w:rPr/>
      <w:fldChar w:fldCharType="end"/>
    </w:r>
    <w:r>
      <w:rPr/>
      <w:t>/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>
        <w:b/>
        <w:bCs/>
        <w:i/>
        <w:iCs/>
      </w:rPr>
      <w:t xml:space="preserve">Załącznik </w:t>
    </w:r>
    <w:r>
      <w:rPr>
        <w:b/>
        <w:bCs/>
        <w:i/>
        <w:iCs/>
      </w:rPr>
      <w:t>nr 2 do  ZAPROSZENIA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  <w:t xml:space="preserve">SPECYFIKACJA ASORTYMENTOWO – ILOŚCIOWO – WARTOŚCIOWA – GRUPA </w:t>
    </w:r>
    <w:r>
      <w:rPr>
        <w:b/>
        <w:bCs/>
        <w:i/>
        <w:iCs/>
      </w:rPr>
      <w:t xml:space="preserve">IX MIĘSO </w:t>
    </w:r>
    <w:r>
      <w:rPr>
        <w:b/>
        <w:bCs/>
        <w:i/>
        <w:iCs/>
      </w:rPr>
      <w:t>WIEPRZOWE, WOŁOWE I DR</w:t>
    </w:r>
    <w:r>
      <w:rPr>
        <w:b/>
        <w:bCs/>
        <w:i/>
        <w:iCs/>
      </w:rPr>
      <w:t>ÓB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2Znak">
    <w:name w:val="Nagłówek 2 Znak"/>
    <w:basedOn w:val="DefaultParagraphFont"/>
    <w:qFormat/>
    <w:rPr>
      <w:sz w:val="24"/>
      <w:szCs w:val="24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LibreOffice/7.2.5.2$Windows_X86_64 LibreOffice_project/499f9727c189e6ef3471021d6132d4c694f357e5</Application>
  <AppVersion>15.0000</AppVersion>
  <Pages>4</Pages>
  <Words>433</Words>
  <Characters>2518</Characters>
  <CharactersWithSpaces>2892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2021-11-07T21:15:43Z</dcterms:created>
  <dc:creator/>
  <dc:description/>
  <dc:language>pl-PL</dc:language>
  <cp:lastModifiedBy/>
  <dcterms:modified xsi:type="dcterms:W3CDTF">2025-10-16T10:25:36Z</dcterms:modified>
  <cp:revision>15</cp:revision>
  <dc:subject/>
  <dc:title/>
</cp:coreProperties>
</file>