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C97" w:rsidRDefault="00840A6B">
      <w:pPr>
        <w:pStyle w:val="Dz1"/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INFORMACJA DODATKOWA</w:t>
      </w:r>
      <w:r>
        <w:rPr>
          <w:rFonts w:ascii="Arial" w:hAnsi="Arial" w:cs="Arial"/>
        </w:rPr>
        <w:br/>
      </w:r>
    </w:p>
    <w:p w:rsidR="00270C97" w:rsidRDefault="00840A6B">
      <w:pPr>
        <w:pStyle w:val="Dz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</w:t>
      </w:r>
      <w:r>
        <w:rPr>
          <w:rFonts w:ascii="Arial" w:hAnsi="Arial" w:cs="Arial"/>
          <w:sz w:val="24"/>
          <w:szCs w:val="24"/>
        </w:rPr>
        <w:tab/>
        <w:t>Wprowadzenie do sprawozdania finansowego</w:t>
      </w:r>
    </w:p>
    <w:p w:rsidR="00270C97" w:rsidRDefault="00270C97">
      <w:pPr>
        <w:pStyle w:val="Artbezakapit"/>
        <w:rPr>
          <w:rFonts w:ascii="Arial" w:hAnsi="Arial" w:cs="Arial"/>
          <w:b/>
          <w:bCs/>
          <w:sz w:val="20"/>
          <w:szCs w:val="20"/>
        </w:rPr>
      </w:pPr>
    </w:p>
    <w:p w:rsidR="00270C97" w:rsidRDefault="00840A6B">
      <w:pPr>
        <w:pStyle w:val="Standar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</w:t>
      </w:r>
    </w:p>
    <w:p w:rsidR="0092607C" w:rsidRDefault="00840A6B" w:rsidP="0092607C">
      <w:pPr>
        <w:pStyle w:val="Standard"/>
        <w:spacing w:after="240"/>
        <w:ind w:left="851" w:hanging="851"/>
        <w:rPr>
          <w:rFonts w:ascii="Arial" w:hAnsi="Arial" w:cs="Arial"/>
          <w:b/>
          <w:bCs/>
          <w:sz w:val="20"/>
          <w:szCs w:val="20"/>
        </w:rPr>
      </w:pPr>
      <w:r w:rsidRPr="0092607C">
        <w:rPr>
          <w:rFonts w:ascii="Arial" w:hAnsi="Arial" w:cs="Arial"/>
          <w:b/>
          <w:bCs/>
          <w:sz w:val="20"/>
          <w:szCs w:val="20"/>
        </w:rPr>
        <w:t>1.1 Nazwa jednostki</w:t>
      </w:r>
      <w:r w:rsidR="007E4837" w:rsidRPr="0092607C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270C97" w:rsidRPr="0092607C" w:rsidRDefault="007E4837" w:rsidP="0092607C">
      <w:pPr>
        <w:pStyle w:val="Standard"/>
        <w:spacing w:after="240"/>
        <w:ind w:left="851"/>
        <w:rPr>
          <w:rFonts w:ascii="Arial" w:hAnsi="Arial" w:cs="Arial"/>
          <w:bCs/>
          <w:sz w:val="20"/>
          <w:szCs w:val="20"/>
        </w:rPr>
      </w:pPr>
      <w:r w:rsidRPr="0092607C">
        <w:rPr>
          <w:rFonts w:ascii="Arial" w:hAnsi="Arial" w:cs="Arial"/>
          <w:bCs/>
          <w:sz w:val="20"/>
          <w:szCs w:val="20"/>
        </w:rPr>
        <w:t>Szkoła Podstawowa nr 1 w Siemianowicach Śląskich</w:t>
      </w:r>
    </w:p>
    <w:p w:rsidR="0092607C" w:rsidRDefault="00840A6B" w:rsidP="0092607C">
      <w:pPr>
        <w:pStyle w:val="Standard"/>
        <w:spacing w:after="240"/>
        <w:ind w:left="851" w:hanging="851"/>
        <w:rPr>
          <w:rFonts w:ascii="Arial" w:hAnsi="Arial" w:cs="Arial"/>
          <w:b/>
          <w:bCs/>
          <w:sz w:val="20"/>
          <w:szCs w:val="20"/>
        </w:rPr>
      </w:pPr>
      <w:r w:rsidRPr="0092607C">
        <w:rPr>
          <w:rFonts w:ascii="Arial" w:hAnsi="Arial" w:cs="Arial"/>
          <w:b/>
          <w:bCs/>
          <w:sz w:val="20"/>
          <w:szCs w:val="20"/>
        </w:rPr>
        <w:t>1.2 Siedziba jednostki</w:t>
      </w:r>
      <w:r w:rsidR="007E4837" w:rsidRPr="0092607C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270C97" w:rsidRPr="0092607C" w:rsidRDefault="007E4837" w:rsidP="0092607C">
      <w:pPr>
        <w:pStyle w:val="Standard"/>
        <w:spacing w:after="240"/>
        <w:ind w:left="851"/>
        <w:rPr>
          <w:rFonts w:ascii="Arial" w:hAnsi="Arial" w:cs="Arial"/>
          <w:bCs/>
          <w:sz w:val="20"/>
          <w:szCs w:val="20"/>
        </w:rPr>
      </w:pPr>
      <w:r w:rsidRPr="0092607C">
        <w:rPr>
          <w:rFonts w:ascii="Arial" w:hAnsi="Arial" w:cs="Arial"/>
          <w:bCs/>
          <w:sz w:val="20"/>
          <w:szCs w:val="20"/>
        </w:rPr>
        <w:t>41-103 Siemianowice Śląskie,  ul. Niepodległości 47</w:t>
      </w:r>
    </w:p>
    <w:p w:rsidR="0092607C" w:rsidRDefault="00840A6B" w:rsidP="0092607C">
      <w:pPr>
        <w:pStyle w:val="Standard"/>
        <w:spacing w:after="240"/>
        <w:ind w:left="851" w:hanging="851"/>
        <w:rPr>
          <w:rFonts w:ascii="Arial" w:hAnsi="Arial" w:cs="Arial"/>
          <w:b/>
          <w:bCs/>
          <w:sz w:val="20"/>
          <w:szCs w:val="20"/>
        </w:rPr>
      </w:pPr>
      <w:r w:rsidRPr="0092607C">
        <w:rPr>
          <w:rFonts w:ascii="Arial" w:hAnsi="Arial" w:cs="Arial"/>
          <w:b/>
          <w:bCs/>
          <w:sz w:val="20"/>
          <w:szCs w:val="20"/>
        </w:rPr>
        <w:t>1.3 Adres jednostki</w:t>
      </w:r>
      <w:r w:rsidR="007E4837" w:rsidRPr="0092607C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270C97" w:rsidRPr="0092607C" w:rsidRDefault="007E4837" w:rsidP="0092607C">
      <w:pPr>
        <w:pStyle w:val="Standard"/>
        <w:spacing w:after="240"/>
        <w:ind w:left="851"/>
        <w:rPr>
          <w:rFonts w:ascii="Arial" w:hAnsi="Arial" w:cs="Arial"/>
          <w:bCs/>
          <w:sz w:val="20"/>
          <w:szCs w:val="20"/>
        </w:rPr>
      </w:pPr>
      <w:r w:rsidRPr="0092607C">
        <w:rPr>
          <w:rFonts w:ascii="Arial" w:hAnsi="Arial" w:cs="Arial"/>
          <w:bCs/>
          <w:sz w:val="20"/>
          <w:szCs w:val="20"/>
        </w:rPr>
        <w:t>41-103 Siemianowice Śląskie,  ul. Niepodległości 47</w:t>
      </w:r>
    </w:p>
    <w:p w:rsidR="00270C97" w:rsidRPr="0092607C" w:rsidRDefault="00840A6B" w:rsidP="0092607C">
      <w:pPr>
        <w:pStyle w:val="Standard"/>
        <w:spacing w:after="240"/>
        <w:rPr>
          <w:rFonts w:ascii="Arial" w:hAnsi="Arial" w:cs="Arial"/>
          <w:b/>
          <w:bCs/>
          <w:sz w:val="20"/>
          <w:szCs w:val="20"/>
        </w:rPr>
      </w:pPr>
      <w:r w:rsidRPr="0092607C">
        <w:rPr>
          <w:rFonts w:ascii="Arial" w:hAnsi="Arial" w:cs="Arial"/>
          <w:b/>
          <w:bCs/>
          <w:sz w:val="20"/>
          <w:szCs w:val="20"/>
        </w:rPr>
        <w:t>1.4 Podstawowy przedmiot działalności jednostki</w:t>
      </w:r>
      <w:r w:rsidR="000073F1" w:rsidRPr="0092607C">
        <w:rPr>
          <w:rFonts w:ascii="Arial" w:hAnsi="Arial" w:cs="Arial"/>
          <w:b/>
          <w:bCs/>
          <w:sz w:val="20"/>
          <w:szCs w:val="20"/>
        </w:rPr>
        <w:t>:</w:t>
      </w:r>
    </w:p>
    <w:p w:rsidR="000073F1" w:rsidRPr="0092607C" w:rsidRDefault="000073F1" w:rsidP="0092607C">
      <w:pPr>
        <w:pStyle w:val="Standard"/>
        <w:spacing w:after="240"/>
        <w:ind w:left="851"/>
        <w:rPr>
          <w:rFonts w:ascii="Arial" w:hAnsi="Arial" w:cs="Arial"/>
          <w:bCs/>
          <w:sz w:val="20"/>
          <w:szCs w:val="20"/>
        </w:rPr>
      </w:pPr>
      <w:r w:rsidRPr="0092607C">
        <w:rPr>
          <w:rFonts w:ascii="Arial" w:hAnsi="Arial" w:cs="Arial"/>
          <w:bCs/>
          <w:sz w:val="20"/>
          <w:szCs w:val="20"/>
        </w:rPr>
        <w:t>Przedmiotem działalności szkoły jest działalność dydaktyczna, wychowawcza i opiekuńcza na poziomie szkoły podstawowej</w:t>
      </w:r>
    </w:p>
    <w:p w:rsidR="0092607C" w:rsidRDefault="00840A6B" w:rsidP="0092607C">
      <w:pPr>
        <w:pStyle w:val="Standard"/>
        <w:spacing w:after="240"/>
        <w:ind w:left="851" w:hanging="851"/>
        <w:rPr>
          <w:rFonts w:ascii="Arial" w:hAnsi="Arial" w:cs="Arial"/>
          <w:b/>
          <w:bCs/>
          <w:sz w:val="20"/>
          <w:szCs w:val="20"/>
        </w:rPr>
      </w:pPr>
      <w:r w:rsidRPr="0092607C">
        <w:rPr>
          <w:rFonts w:ascii="Arial" w:hAnsi="Arial" w:cs="Arial"/>
          <w:b/>
          <w:bCs/>
          <w:sz w:val="20"/>
          <w:szCs w:val="20"/>
        </w:rPr>
        <w:t>2. Wskazanie okresu objętego sprawozdaniem</w:t>
      </w:r>
      <w:r w:rsidR="007E4837" w:rsidRPr="0092607C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270C97" w:rsidRPr="0092607C" w:rsidRDefault="007E4837" w:rsidP="0092607C">
      <w:pPr>
        <w:pStyle w:val="Standard"/>
        <w:spacing w:after="240"/>
        <w:ind w:left="851"/>
        <w:rPr>
          <w:rFonts w:ascii="Arial" w:hAnsi="Arial" w:cs="Arial"/>
          <w:bCs/>
          <w:sz w:val="20"/>
          <w:szCs w:val="20"/>
        </w:rPr>
      </w:pPr>
      <w:r w:rsidRPr="0092607C">
        <w:rPr>
          <w:rFonts w:ascii="Arial" w:hAnsi="Arial" w:cs="Arial"/>
          <w:bCs/>
          <w:sz w:val="20"/>
          <w:szCs w:val="20"/>
        </w:rPr>
        <w:t>01.01.2018 r. – 31.12.2018 r.</w:t>
      </w:r>
    </w:p>
    <w:p w:rsidR="00270C97" w:rsidRPr="0092607C" w:rsidRDefault="00840A6B" w:rsidP="00FA7E7F">
      <w:pPr>
        <w:pStyle w:val="Standard"/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92607C">
        <w:rPr>
          <w:rFonts w:ascii="Arial" w:hAnsi="Arial" w:cs="Arial"/>
          <w:b/>
          <w:bCs/>
          <w:sz w:val="20"/>
          <w:szCs w:val="20"/>
        </w:rPr>
        <w:t>3. Wskazanie, że sprawozdanie finansowe zawiera dane łączne, jeżeli w skład jednostki nadrzędnej lub jednostki samorządu terytorialnego wchodzą jednostki sporządzające samodzielne sprawozdania finansowe</w:t>
      </w:r>
    </w:p>
    <w:p w:rsidR="0030419C" w:rsidRPr="0092607C" w:rsidRDefault="00FA7E7F" w:rsidP="00FA7E7F">
      <w:pPr>
        <w:pStyle w:val="Standard"/>
        <w:ind w:left="851"/>
        <w:rPr>
          <w:rFonts w:ascii="Arial" w:hAnsi="Arial" w:cs="Arial"/>
          <w:bCs/>
          <w:sz w:val="20"/>
          <w:szCs w:val="20"/>
        </w:rPr>
      </w:pPr>
      <w:r w:rsidRPr="0092607C">
        <w:rPr>
          <w:rFonts w:ascii="Arial" w:hAnsi="Arial" w:cs="Arial"/>
          <w:bCs/>
          <w:sz w:val="20"/>
          <w:szCs w:val="20"/>
        </w:rPr>
        <w:t>Nie dotyczy</w:t>
      </w:r>
    </w:p>
    <w:p w:rsidR="00270C97" w:rsidRPr="0092607C" w:rsidRDefault="00840A6B" w:rsidP="00FA7E7F">
      <w:pPr>
        <w:pStyle w:val="Standard"/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92607C">
        <w:rPr>
          <w:rFonts w:ascii="Arial" w:hAnsi="Arial" w:cs="Arial"/>
          <w:b/>
          <w:bCs/>
          <w:sz w:val="20"/>
          <w:szCs w:val="20"/>
        </w:rPr>
        <w:t>4. Omówienie przyjętych zasad (polityki) rachunkowości,  w tym metod wyceny aktywów i pasywów (także amortyzacji)</w:t>
      </w:r>
    </w:p>
    <w:p w:rsidR="0030419C" w:rsidRPr="0092607C" w:rsidRDefault="0030419C" w:rsidP="0092607C">
      <w:pPr>
        <w:pStyle w:val="Style14"/>
        <w:widowControl/>
        <w:tabs>
          <w:tab w:val="left" w:pos="283"/>
        </w:tabs>
        <w:spacing w:before="336" w:line="264" w:lineRule="exact"/>
        <w:ind w:left="283" w:firstLine="426"/>
        <w:rPr>
          <w:rFonts w:ascii="Arial" w:eastAsia="Times New Roman" w:hAnsi="Arial" w:cs="Arial"/>
          <w:bCs/>
          <w:kern w:val="3"/>
          <w:sz w:val="20"/>
          <w:szCs w:val="20"/>
          <w:lang w:eastAsia="zh-CN"/>
        </w:rPr>
      </w:pPr>
      <w:r w:rsidRPr="0092607C">
        <w:rPr>
          <w:rFonts w:ascii="Arial" w:eastAsia="Times New Roman" w:hAnsi="Arial" w:cs="Arial"/>
          <w:bCs/>
          <w:kern w:val="3"/>
          <w:sz w:val="20"/>
          <w:szCs w:val="20"/>
          <w:lang w:eastAsia="zh-CN"/>
        </w:rPr>
        <w:t xml:space="preserve">Szkoła Podstawowa nr 1 w Siemianowicach Śląskich, jako jednostka organizacyjna Gminy Siemianowice Śląskie, prowadzi rachunkowość zgodnie z zasadami określonymi w ustawie z dnia 29 września 1994 r. o rachunkowości (Dz. U. z 2018 r. poz. 395, z </w:t>
      </w:r>
      <w:proofErr w:type="spellStart"/>
      <w:r w:rsidRPr="0092607C">
        <w:rPr>
          <w:rFonts w:ascii="Arial" w:eastAsia="Times New Roman" w:hAnsi="Arial" w:cs="Arial"/>
          <w:bCs/>
          <w:kern w:val="3"/>
          <w:sz w:val="20"/>
          <w:szCs w:val="20"/>
          <w:lang w:eastAsia="zh-CN"/>
        </w:rPr>
        <w:t>późn</w:t>
      </w:r>
      <w:proofErr w:type="spellEnd"/>
      <w:r w:rsidRPr="0092607C">
        <w:rPr>
          <w:rFonts w:ascii="Arial" w:eastAsia="Times New Roman" w:hAnsi="Arial" w:cs="Arial"/>
          <w:bCs/>
          <w:kern w:val="3"/>
          <w:sz w:val="20"/>
          <w:szCs w:val="20"/>
          <w:lang w:eastAsia="zh-CN"/>
        </w:rPr>
        <w:t xml:space="preserve">. zm.), </w:t>
      </w:r>
      <w:r w:rsidRPr="0092607C">
        <w:rPr>
          <w:rFonts w:ascii="Arial" w:eastAsia="Times New Roman" w:hAnsi="Arial" w:cs="Arial"/>
          <w:bCs/>
          <w:kern w:val="3"/>
          <w:sz w:val="20"/>
          <w:szCs w:val="20"/>
          <w:lang w:eastAsia="zh-CN"/>
        </w:rPr>
        <w:br/>
        <w:t>z uwzględnieniem przepisów szczególnych wynikających z Rozporządzenia Ministra Finansów z dnia 13 września 2017 r. w sprawie szczególnych zasad rachunkowości oraz planów kont dla b</w:t>
      </w:r>
      <w:r w:rsidRPr="0092607C">
        <w:rPr>
          <w:rFonts w:ascii="Arial" w:eastAsia="Times New Roman" w:hAnsi="Arial" w:cs="Arial"/>
          <w:bCs/>
          <w:kern w:val="3"/>
          <w:sz w:val="20"/>
          <w:szCs w:val="20"/>
          <w:lang w:eastAsia="zh-CN"/>
        </w:rPr>
        <w:t>u</w:t>
      </w:r>
      <w:r w:rsidRPr="0092607C">
        <w:rPr>
          <w:rFonts w:ascii="Arial" w:eastAsia="Times New Roman" w:hAnsi="Arial" w:cs="Arial"/>
          <w:bCs/>
          <w:kern w:val="3"/>
          <w:sz w:val="20"/>
          <w:szCs w:val="20"/>
          <w:lang w:eastAsia="zh-CN"/>
        </w:rPr>
        <w:t>dżetu państwa, budżetów jednostek samorządu terytorialnego, jednostek budżetowych, samorz</w:t>
      </w:r>
      <w:r w:rsidRPr="0092607C">
        <w:rPr>
          <w:rFonts w:ascii="Arial" w:eastAsia="Times New Roman" w:hAnsi="Arial" w:cs="Arial"/>
          <w:bCs/>
          <w:kern w:val="3"/>
          <w:sz w:val="20"/>
          <w:szCs w:val="20"/>
          <w:lang w:eastAsia="zh-CN"/>
        </w:rPr>
        <w:t>ą</w:t>
      </w:r>
      <w:r w:rsidRPr="0092607C">
        <w:rPr>
          <w:rFonts w:ascii="Arial" w:eastAsia="Times New Roman" w:hAnsi="Arial" w:cs="Arial"/>
          <w:bCs/>
          <w:kern w:val="3"/>
          <w:sz w:val="20"/>
          <w:szCs w:val="20"/>
          <w:lang w:eastAsia="zh-CN"/>
        </w:rPr>
        <w:t>dowych zakładów budżetowych, państwowych funduszy celowych oraz państwowych jednostek budżetowych mających siedzibę poza granicami Rzeczypospolitej Polskiej (Dz. U. z 2017 r. poz. 1911).</w:t>
      </w:r>
    </w:p>
    <w:p w:rsidR="0030419C" w:rsidRPr="0092607C" w:rsidRDefault="0030419C" w:rsidP="0092607C">
      <w:pPr>
        <w:pStyle w:val="Standard"/>
        <w:ind w:left="284" w:firstLine="425"/>
        <w:jc w:val="both"/>
        <w:rPr>
          <w:rFonts w:ascii="Arial" w:hAnsi="Arial" w:cs="Arial"/>
          <w:bCs/>
          <w:sz w:val="20"/>
          <w:szCs w:val="20"/>
        </w:rPr>
      </w:pPr>
      <w:r w:rsidRPr="0092607C">
        <w:rPr>
          <w:rFonts w:ascii="Arial" w:hAnsi="Arial" w:cs="Arial"/>
          <w:bCs/>
          <w:sz w:val="20"/>
          <w:szCs w:val="20"/>
        </w:rPr>
        <w:t xml:space="preserve">Zgodnie z art. 28 ustawy o rachunkowości, aktywa i pasywa wycenia się nie rzadziej niż na dzień bilansowy. Szkoła Podstawowa nr 1 w Siemianowicach Śląskich stosuje zasady wyceny aktywów i pasywów według reguł określonych w ustawie z dnia 29 września 1994 r. o rachunkowości (Dz. U. z 2018 r. poz. 395, z </w:t>
      </w:r>
      <w:proofErr w:type="spellStart"/>
      <w:r w:rsidRPr="0092607C">
        <w:rPr>
          <w:rFonts w:ascii="Arial" w:hAnsi="Arial" w:cs="Arial"/>
          <w:bCs/>
          <w:sz w:val="20"/>
          <w:szCs w:val="20"/>
        </w:rPr>
        <w:t>późn</w:t>
      </w:r>
      <w:proofErr w:type="spellEnd"/>
      <w:r w:rsidRPr="0092607C">
        <w:rPr>
          <w:rFonts w:ascii="Arial" w:hAnsi="Arial" w:cs="Arial"/>
          <w:bCs/>
          <w:sz w:val="20"/>
          <w:szCs w:val="20"/>
        </w:rPr>
        <w:t>. zm.) oraz w przepisach szczególnych wydanych na podstawie ustawy o finansach publicznych.</w:t>
      </w:r>
    </w:p>
    <w:p w:rsidR="0092607C" w:rsidRDefault="00840A6B" w:rsidP="0092607C">
      <w:pPr>
        <w:pStyle w:val="Standard"/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 Inne informacje</w:t>
      </w:r>
    </w:p>
    <w:p w:rsidR="0092607C" w:rsidRPr="0092607C" w:rsidRDefault="0092607C" w:rsidP="0092607C">
      <w:pPr>
        <w:pStyle w:val="Standard"/>
        <w:ind w:left="851"/>
        <w:rPr>
          <w:rFonts w:ascii="Arial" w:hAnsi="Arial" w:cs="Arial"/>
          <w:bCs/>
          <w:sz w:val="20"/>
          <w:szCs w:val="20"/>
        </w:rPr>
      </w:pPr>
      <w:r w:rsidRPr="0092607C">
        <w:rPr>
          <w:rFonts w:ascii="Arial" w:hAnsi="Arial" w:cs="Arial"/>
          <w:bCs/>
          <w:sz w:val="20"/>
          <w:szCs w:val="20"/>
        </w:rPr>
        <w:t>Brak</w:t>
      </w:r>
    </w:p>
    <w:p w:rsidR="00A22028" w:rsidRDefault="00A22028">
      <w:pPr>
        <w:pStyle w:val="Dz1"/>
        <w:rPr>
          <w:rFonts w:ascii="Arial" w:hAnsi="Arial" w:cs="Arial"/>
          <w:sz w:val="24"/>
          <w:szCs w:val="24"/>
        </w:rPr>
        <w:sectPr w:rsidR="00A22028">
          <w:footerReference w:type="default" r:id="rId9"/>
          <w:pgSz w:w="11906" w:h="16838"/>
          <w:pgMar w:top="1033" w:right="1418" w:bottom="1033" w:left="1418" w:header="708" w:footer="709" w:gutter="0"/>
          <w:cols w:space="708"/>
        </w:sectPr>
      </w:pPr>
    </w:p>
    <w:p w:rsidR="00270C97" w:rsidRDefault="00840A6B">
      <w:pPr>
        <w:pStyle w:val="Dz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II.</w:t>
      </w:r>
      <w:r>
        <w:rPr>
          <w:rFonts w:ascii="Arial" w:hAnsi="Arial" w:cs="Arial"/>
          <w:sz w:val="24"/>
          <w:szCs w:val="24"/>
        </w:rPr>
        <w:tab/>
        <w:t>Dodatkowe informacje i objaśnienia, obejmują w szczególności</w:t>
      </w:r>
    </w:p>
    <w:p w:rsidR="00270C97" w:rsidRDefault="00840A6B">
      <w:pPr>
        <w:pStyle w:val="Dz11"/>
        <w:spacing w:before="240" w:after="120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1.</w:t>
      </w:r>
    </w:p>
    <w:p w:rsidR="00270C97" w:rsidRDefault="00840A6B">
      <w:pPr>
        <w:pStyle w:val="Dz11"/>
        <w:spacing w:before="240" w:after="120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1.1. Szczegółowy zakres zmian wartości grup rodzajowych środków trwałych, wartości niematerialnych i prawnych zawierający stan tych aktywów na początek roku obrotowego, zwiększenia i zmniejszenia z tytułu: aktualizacji wartości, nabycia, rozchodu, przemieszczenia wewnętrznego oraz stan końcowy, a dla majątku amortyzowanego – podobne przedstawienie stanów i tytułów zmian dotychczasowej amortyzacji lub umorzenia</w:t>
      </w:r>
    </w:p>
    <w:p w:rsidR="00270C97" w:rsidRDefault="00270C97">
      <w:pPr>
        <w:pStyle w:val="Nazwatabeli"/>
        <w:spacing w:before="120" w:after="120"/>
        <w:rPr>
          <w:rFonts w:ascii="Arial" w:hAnsi="Arial" w:cs="Arial"/>
          <w:sz w:val="20"/>
          <w:szCs w:val="20"/>
        </w:rPr>
      </w:pPr>
    </w:p>
    <w:p w:rsidR="006D4754" w:rsidRDefault="006D4754">
      <w:pPr>
        <w:pStyle w:val="Nazwatabeli"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9380220" cy="326164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0220" cy="3261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EDF" w:rsidRDefault="00D32EDF">
      <w:pPr>
        <w:rPr>
          <w:rFonts w:ascii="Arial" w:eastAsia="Times New Roman" w:hAnsi="Arial" w:cs="Arial"/>
          <w:b/>
          <w:bCs/>
          <w:color w:val="000000"/>
          <w:spacing w:val="2"/>
          <w:sz w:val="20"/>
          <w:szCs w:val="20"/>
          <w:lang w:bidi="ar-SA"/>
        </w:rPr>
      </w:pPr>
    </w:p>
    <w:p w:rsidR="00A22028" w:rsidRDefault="00A22028">
      <w:pPr>
        <w:pStyle w:val="1"/>
        <w:ind w:left="227"/>
        <w:rPr>
          <w:rFonts w:ascii="Arial" w:hAnsi="Arial" w:cs="Arial"/>
          <w:b/>
          <w:bCs/>
          <w:sz w:val="20"/>
          <w:szCs w:val="20"/>
        </w:rPr>
        <w:sectPr w:rsidR="00A22028" w:rsidSect="00A22028">
          <w:pgSz w:w="16838" w:h="11906" w:orient="landscape"/>
          <w:pgMar w:top="1418" w:right="1033" w:bottom="1418" w:left="1033" w:header="708" w:footer="709" w:gutter="0"/>
          <w:cols w:space="708"/>
          <w:docGrid w:linePitch="326"/>
        </w:sectPr>
      </w:pPr>
    </w:p>
    <w:p w:rsidR="00270C97" w:rsidRDefault="00840A6B">
      <w:pPr>
        <w:pStyle w:val="1"/>
        <w:ind w:left="22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1.2. Aktualna wartość rynkowa środków trwałych, w tym dóbr kultury- o ile jednostka dysponuje takimi informacjami</w:t>
      </w:r>
    </w:p>
    <w:p w:rsidR="00270C97" w:rsidRDefault="00270C97">
      <w:pPr>
        <w:pStyle w:val="1"/>
        <w:ind w:left="227"/>
      </w:pPr>
    </w:p>
    <w:tbl>
      <w:tblPr>
        <w:tblW w:w="9015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4996"/>
        <w:gridCol w:w="1759"/>
        <w:gridCol w:w="1707"/>
      </w:tblGrid>
      <w:tr w:rsidR="00270C97">
        <w:trPr>
          <w:trHeight w:val="60"/>
        </w:trPr>
        <w:tc>
          <w:tcPr>
            <w:tcW w:w="55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9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Wyszczególnienie</w:t>
            </w:r>
          </w:p>
        </w:tc>
        <w:tc>
          <w:tcPr>
            <w:tcW w:w="17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Aktualna wartość rynkowa</w:t>
            </w:r>
          </w:p>
        </w:tc>
        <w:tc>
          <w:tcPr>
            <w:tcW w:w="170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Dodatkowe informacje</w:t>
            </w:r>
          </w:p>
        </w:tc>
      </w:tr>
      <w:tr w:rsidR="00270C97">
        <w:trPr>
          <w:trHeight w:val="60"/>
        </w:trPr>
        <w:tc>
          <w:tcPr>
            <w:tcW w:w="5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</w:pPr>
            <w:r>
              <w:t>1.</w:t>
            </w: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  <w:jc w:val="left"/>
            </w:pPr>
            <w:r>
              <w:t>Grunty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Pr="0092607C" w:rsidRDefault="00D32EDF" w:rsidP="00D32EDF">
            <w:pPr>
              <w:pStyle w:val="Brakstyluakapitowego"/>
              <w:snapToGrid w:val="0"/>
              <w:spacing w:line="100" w:lineRule="atLeast"/>
              <w:jc w:val="center"/>
              <w:textAlignment w:val="auto"/>
              <w:rPr>
                <w:rFonts w:ascii="Helvetica" w:hAnsi="Helvetica" w:cs="Helvetica"/>
                <w:color w:val="00000A"/>
                <w:sz w:val="20"/>
              </w:rPr>
            </w:pPr>
            <w:r w:rsidRPr="0092607C">
              <w:rPr>
                <w:rFonts w:ascii="Helvetica" w:hAnsi="Helvetica" w:cs="Helvetica"/>
                <w:color w:val="00000A"/>
                <w:sz w:val="20"/>
              </w:rPr>
              <w:t>Nie dotyczy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270C97">
        <w:trPr>
          <w:trHeight w:val="60"/>
        </w:trPr>
        <w:tc>
          <w:tcPr>
            <w:tcW w:w="5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</w:pPr>
            <w:r>
              <w:t>2.</w:t>
            </w: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  <w:jc w:val="left"/>
            </w:pPr>
            <w:r>
              <w:t>Budynki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Pr="0092607C" w:rsidRDefault="00D32EDF" w:rsidP="00D32EDF">
            <w:pPr>
              <w:pStyle w:val="Brakstyluakapitowego"/>
              <w:snapToGrid w:val="0"/>
              <w:spacing w:line="100" w:lineRule="atLeast"/>
              <w:jc w:val="center"/>
              <w:textAlignment w:val="auto"/>
              <w:rPr>
                <w:rFonts w:ascii="Helvetica" w:hAnsi="Helvetica" w:cs="Helvetica"/>
                <w:color w:val="00000A"/>
                <w:sz w:val="20"/>
              </w:rPr>
            </w:pPr>
            <w:r w:rsidRPr="0092607C">
              <w:rPr>
                <w:rFonts w:ascii="Helvetica" w:hAnsi="Helvetica" w:cs="Helvetica"/>
                <w:color w:val="00000A"/>
                <w:sz w:val="20"/>
              </w:rPr>
              <w:t>Nie dotyczy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270C97">
        <w:trPr>
          <w:trHeight w:val="60"/>
        </w:trPr>
        <w:tc>
          <w:tcPr>
            <w:tcW w:w="5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</w:pPr>
            <w:r>
              <w:t>2.</w:t>
            </w: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  <w:jc w:val="left"/>
            </w:pPr>
            <w:r>
              <w:t>Dobra kultury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Pr="0092607C" w:rsidRDefault="00D32EDF" w:rsidP="00D32EDF">
            <w:pPr>
              <w:pStyle w:val="Brakstyluakapitowego"/>
              <w:snapToGrid w:val="0"/>
              <w:spacing w:line="100" w:lineRule="atLeast"/>
              <w:jc w:val="center"/>
              <w:textAlignment w:val="auto"/>
              <w:rPr>
                <w:rFonts w:ascii="Helvetica" w:hAnsi="Helvetica" w:cs="Helvetica"/>
                <w:color w:val="00000A"/>
                <w:sz w:val="20"/>
              </w:rPr>
            </w:pPr>
            <w:r w:rsidRPr="0092607C">
              <w:rPr>
                <w:rFonts w:ascii="Helvetica" w:hAnsi="Helvetica" w:cs="Helvetica"/>
                <w:color w:val="00000A"/>
                <w:sz w:val="20"/>
              </w:rPr>
              <w:t>Nie dotyczy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270C97">
        <w:trPr>
          <w:trHeight w:val="60"/>
        </w:trPr>
        <w:tc>
          <w:tcPr>
            <w:tcW w:w="5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270C97">
            <w:pPr>
              <w:pStyle w:val="Tabelarodek"/>
              <w:snapToGrid w:val="0"/>
            </w:pP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  <w:jc w:val="left"/>
            </w:pPr>
            <w:r>
              <w:t>Ogółem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</w:tbl>
    <w:p w:rsidR="00270C97" w:rsidRDefault="00270C97">
      <w:pPr>
        <w:pStyle w:val="Art"/>
        <w:spacing w:line="200" w:lineRule="atLeast"/>
        <w:ind w:firstLine="0"/>
        <w:rPr>
          <w:sz w:val="16"/>
          <w:szCs w:val="16"/>
        </w:rPr>
      </w:pPr>
    </w:p>
    <w:p w:rsidR="00270C97" w:rsidRDefault="00270C97">
      <w:pPr>
        <w:pStyle w:val="1"/>
        <w:ind w:left="227"/>
        <w:rPr>
          <w:rFonts w:ascii="Arial" w:hAnsi="Arial" w:cs="Arial"/>
          <w:b/>
          <w:bCs/>
          <w:sz w:val="20"/>
          <w:szCs w:val="20"/>
        </w:rPr>
      </w:pPr>
    </w:p>
    <w:p w:rsidR="00270C97" w:rsidRDefault="00840A6B">
      <w:pPr>
        <w:pStyle w:val="1"/>
        <w:ind w:left="22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1.3. Kwota dokonanych w trakcie roku obrotowego odpisów aktualizujących  wartość aktywów trwałych odrębnie dla długoterminowych aktywów niefinansowych oraz długoterminowych aktywów finansowych</w:t>
      </w:r>
    </w:p>
    <w:p w:rsidR="00270C97" w:rsidRDefault="00270C97">
      <w:pPr>
        <w:pStyle w:val="1"/>
        <w:ind w:left="227"/>
        <w:rPr>
          <w:rFonts w:ascii="Arial" w:hAnsi="Arial" w:cs="Arial"/>
          <w:sz w:val="20"/>
          <w:szCs w:val="20"/>
        </w:rPr>
      </w:pPr>
    </w:p>
    <w:tbl>
      <w:tblPr>
        <w:tblW w:w="9085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4996"/>
        <w:gridCol w:w="1759"/>
        <w:gridCol w:w="1777"/>
      </w:tblGrid>
      <w:tr w:rsidR="00270C97">
        <w:trPr>
          <w:trHeight w:val="60"/>
        </w:trPr>
        <w:tc>
          <w:tcPr>
            <w:tcW w:w="55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9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Wyszczególnienie</w:t>
            </w:r>
          </w:p>
        </w:tc>
        <w:tc>
          <w:tcPr>
            <w:tcW w:w="17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Kwota odpisów</w:t>
            </w:r>
          </w:p>
        </w:tc>
        <w:tc>
          <w:tcPr>
            <w:tcW w:w="177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Dodatkowe informacje</w:t>
            </w:r>
          </w:p>
        </w:tc>
      </w:tr>
      <w:tr w:rsidR="00270C97">
        <w:trPr>
          <w:trHeight w:val="60"/>
        </w:trPr>
        <w:tc>
          <w:tcPr>
            <w:tcW w:w="5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</w:pPr>
            <w:r>
              <w:t>1.</w:t>
            </w: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  <w:jc w:val="left"/>
            </w:pPr>
            <w:r>
              <w:t>Długoterminowe aktywa niefinansowe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Pr="0092607C" w:rsidRDefault="00D32EDF" w:rsidP="00D32EDF">
            <w:pPr>
              <w:pStyle w:val="Brakstyluakapitowego"/>
              <w:snapToGrid w:val="0"/>
              <w:spacing w:line="100" w:lineRule="atLeast"/>
              <w:ind w:right="220"/>
              <w:jc w:val="right"/>
              <w:textAlignment w:val="auto"/>
              <w:rPr>
                <w:rFonts w:ascii="Helvetica" w:hAnsi="Helvetica" w:cs="Helvetica"/>
                <w:color w:val="00000A"/>
                <w:sz w:val="20"/>
              </w:rPr>
            </w:pPr>
            <w:r w:rsidRPr="0092607C">
              <w:rPr>
                <w:rFonts w:ascii="Helvetica" w:hAnsi="Helvetica" w:cs="Helvetica"/>
                <w:color w:val="00000A"/>
                <w:sz w:val="20"/>
              </w:rPr>
              <w:t>0,00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270C97">
        <w:trPr>
          <w:trHeight w:val="60"/>
        </w:trPr>
        <w:tc>
          <w:tcPr>
            <w:tcW w:w="5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</w:pPr>
            <w:r>
              <w:t>2.</w:t>
            </w: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  <w:jc w:val="left"/>
            </w:pPr>
            <w:r>
              <w:t>Długoterminowe aktywa finansowe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Pr="0092607C" w:rsidRDefault="00D32EDF" w:rsidP="00D32EDF">
            <w:pPr>
              <w:pStyle w:val="Brakstyluakapitowego"/>
              <w:snapToGrid w:val="0"/>
              <w:spacing w:line="100" w:lineRule="atLeast"/>
              <w:ind w:right="220"/>
              <w:jc w:val="right"/>
              <w:textAlignment w:val="auto"/>
              <w:rPr>
                <w:rFonts w:ascii="Helvetica" w:hAnsi="Helvetica" w:cs="Helvetica"/>
                <w:color w:val="00000A"/>
                <w:sz w:val="20"/>
              </w:rPr>
            </w:pPr>
            <w:r w:rsidRPr="0092607C">
              <w:rPr>
                <w:rFonts w:ascii="Helvetica" w:hAnsi="Helvetica" w:cs="Helvetica"/>
                <w:color w:val="00000A"/>
                <w:sz w:val="20"/>
              </w:rPr>
              <w:t>0,00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270C97">
        <w:trPr>
          <w:trHeight w:val="60"/>
        </w:trPr>
        <w:tc>
          <w:tcPr>
            <w:tcW w:w="5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270C97">
            <w:pPr>
              <w:pStyle w:val="Tabelarodek"/>
              <w:snapToGrid w:val="0"/>
            </w:pP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  <w:jc w:val="left"/>
            </w:pPr>
            <w:r>
              <w:t>Ogółem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Pr="0092607C" w:rsidRDefault="00D32EDF" w:rsidP="00D32EDF">
            <w:pPr>
              <w:pStyle w:val="Brakstyluakapitowego"/>
              <w:snapToGrid w:val="0"/>
              <w:spacing w:line="100" w:lineRule="atLeast"/>
              <w:ind w:right="220"/>
              <w:jc w:val="right"/>
              <w:textAlignment w:val="auto"/>
              <w:rPr>
                <w:rFonts w:ascii="Helvetica" w:hAnsi="Helvetica" w:cs="Helvetica"/>
                <w:color w:val="00000A"/>
                <w:sz w:val="20"/>
              </w:rPr>
            </w:pPr>
            <w:r w:rsidRPr="0092607C">
              <w:rPr>
                <w:rFonts w:ascii="Helvetica" w:hAnsi="Helvetica" w:cs="Helvetica"/>
                <w:color w:val="00000A"/>
                <w:sz w:val="20"/>
              </w:rPr>
              <w:t>0,00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</w:tbl>
    <w:p w:rsidR="00270C97" w:rsidRDefault="00270C97">
      <w:pPr>
        <w:pStyle w:val="Art"/>
        <w:spacing w:line="200" w:lineRule="atLeast"/>
        <w:rPr>
          <w:sz w:val="16"/>
          <w:szCs w:val="16"/>
        </w:rPr>
      </w:pPr>
    </w:p>
    <w:p w:rsidR="00270C97" w:rsidRDefault="00270C97">
      <w:pPr>
        <w:pStyle w:val="1"/>
        <w:ind w:left="227"/>
        <w:rPr>
          <w:b/>
          <w:bCs/>
        </w:rPr>
      </w:pPr>
    </w:p>
    <w:p w:rsidR="00270C97" w:rsidRDefault="00270C97">
      <w:pPr>
        <w:pStyle w:val="1"/>
        <w:ind w:left="227"/>
        <w:rPr>
          <w:b/>
          <w:bCs/>
        </w:rPr>
      </w:pPr>
    </w:p>
    <w:p w:rsidR="00270C97" w:rsidRDefault="00840A6B">
      <w:pPr>
        <w:pStyle w:val="1"/>
        <w:ind w:left="22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1.4. Wartość gruntów użytkowanych wieczyście</w:t>
      </w:r>
    </w:p>
    <w:p w:rsidR="00270C97" w:rsidRDefault="00270C97">
      <w:pPr>
        <w:pStyle w:val="Art"/>
      </w:pPr>
    </w:p>
    <w:tbl>
      <w:tblPr>
        <w:tblW w:w="9097" w:type="dxa"/>
        <w:tblInd w:w="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"/>
        <w:gridCol w:w="1353"/>
        <w:gridCol w:w="1924"/>
        <w:gridCol w:w="1443"/>
        <w:gridCol w:w="1263"/>
        <w:gridCol w:w="1263"/>
        <w:gridCol w:w="1476"/>
      </w:tblGrid>
      <w:tr w:rsidR="00270C97">
        <w:trPr>
          <w:cantSplit/>
          <w:trHeight w:val="60"/>
        </w:trPr>
        <w:tc>
          <w:tcPr>
            <w:tcW w:w="37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35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Standard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Nazwa grupy rodzajowej </w:t>
            </w:r>
            <w:r>
              <w:rPr>
                <w:rFonts w:ascii="Mangal" w:hAnsi="Mangal" w:cs="Mangal"/>
                <w:b/>
                <w:bCs/>
                <w:sz w:val="14"/>
                <w:szCs w:val="14"/>
              </w:rPr>
              <w:t>składnika aktywów według układu w bilansie</w:t>
            </w:r>
          </w:p>
          <w:p w:rsidR="00270C97" w:rsidRDefault="00270C97">
            <w:pPr>
              <w:pStyle w:val="Tabelarodek"/>
              <w:rPr>
                <w:b/>
                <w:bCs/>
              </w:rPr>
            </w:pPr>
          </w:p>
        </w:tc>
        <w:tc>
          <w:tcPr>
            <w:tcW w:w="192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Wyszczególnienie</w:t>
            </w:r>
          </w:p>
        </w:tc>
        <w:tc>
          <w:tcPr>
            <w:tcW w:w="144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Stan na</w:t>
            </w:r>
            <w:r>
              <w:rPr>
                <w:b/>
                <w:bCs/>
              </w:rPr>
              <w:br/>
              <w:t>początek roku obrotowego</w:t>
            </w:r>
          </w:p>
        </w:tc>
        <w:tc>
          <w:tcPr>
            <w:tcW w:w="2526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Zmiany stanu w trakcie</w:t>
            </w:r>
            <w:r>
              <w:rPr>
                <w:b/>
                <w:bCs/>
              </w:rPr>
              <w:br/>
              <w:t>roku obrotowego</w:t>
            </w:r>
          </w:p>
        </w:tc>
        <w:tc>
          <w:tcPr>
            <w:tcW w:w="147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Stan na</w:t>
            </w:r>
            <w:r>
              <w:rPr>
                <w:b/>
                <w:bCs/>
              </w:rPr>
              <w:br/>
              <w:t>koniec roku</w:t>
            </w:r>
            <w:r>
              <w:rPr>
                <w:b/>
                <w:bCs/>
              </w:rPr>
              <w:br/>
              <w:t>obrotowego</w:t>
            </w:r>
            <w:r>
              <w:rPr>
                <w:b/>
                <w:bCs/>
              </w:rPr>
              <w:br/>
              <w:t>(4 + 5 – 6)</w:t>
            </w:r>
          </w:p>
        </w:tc>
      </w:tr>
      <w:tr w:rsidR="00270C97">
        <w:trPr>
          <w:cantSplit/>
          <w:trHeight w:val="60"/>
        </w:trPr>
        <w:tc>
          <w:tcPr>
            <w:tcW w:w="375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751EF" w:rsidRDefault="00D751EF"/>
        </w:tc>
        <w:tc>
          <w:tcPr>
            <w:tcW w:w="1353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751EF" w:rsidRDefault="00D751EF"/>
        </w:tc>
        <w:tc>
          <w:tcPr>
            <w:tcW w:w="1924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751EF" w:rsidRDefault="00D751EF"/>
        </w:tc>
        <w:tc>
          <w:tcPr>
            <w:tcW w:w="1443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751EF" w:rsidRDefault="00D751EF"/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zwiększenia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zmniejszenia</w:t>
            </w:r>
          </w:p>
        </w:tc>
        <w:tc>
          <w:tcPr>
            <w:tcW w:w="1476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751EF" w:rsidRDefault="00D751EF"/>
        </w:tc>
      </w:tr>
      <w:tr w:rsidR="00270C97">
        <w:trPr>
          <w:cantSplit/>
          <w:trHeight w:val="60"/>
        </w:trPr>
        <w:tc>
          <w:tcPr>
            <w:tcW w:w="37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270C97">
        <w:trPr>
          <w:trHeight w:val="60"/>
        </w:trPr>
        <w:tc>
          <w:tcPr>
            <w:tcW w:w="375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Default="00840A6B">
            <w:pPr>
              <w:pStyle w:val="Tabelarodek"/>
            </w:pPr>
            <w:r>
              <w:t>1.</w:t>
            </w:r>
          </w:p>
        </w:tc>
        <w:tc>
          <w:tcPr>
            <w:tcW w:w="13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Standard"/>
              <w:spacing w:line="100" w:lineRule="atLeast"/>
            </w:pPr>
            <w:r>
              <w:rPr>
                <w:rFonts w:ascii="Arial" w:hAnsi="Arial" w:cs="Helvetica"/>
                <w:color w:val="00000A"/>
                <w:sz w:val="14"/>
                <w:szCs w:val="14"/>
              </w:rPr>
              <w:t xml:space="preserve">Łączna wartość gruntów </w:t>
            </w:r>
            <w:r>
              <w:rPr>
                <w:rFonts w:ascii="Mangal" w:hAnsi="Mangal" w:cs="Helvetica"/>
                <w:color w:val="00000A"/>
                <w:sz w:val="14"/>
                <w:szCs w:val="14"/>
              </w:rPr>
              <w:t>użytkowanych wieczyście ustalona na podstawie dokumentów</w:t>
            </w:r>
          </w:p>
          <w:p w:rsidR="00270C97" w:rsidRDefault="00270C97">
            <w:pPr>
              <w:pStyle w:val="Brakstyluakapitowego"/>
              <w:spacing w:line="100" w:lineRule="atLeast"/>
              <w:textAlignment w:val="auto"/>
              <w:rPr>
                <w:rFonts w:ascii="Helvetica" w:hAnsi="Helvetica" w:cs="Helvetica"/>
                <w:color w:val="00000A"/>
                <w:sz w:val="14"/>
                <w:szCs w:val="14"/>
              </w:rPr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rodek"/>
              <w:jc w:val="left"/>
            </w:pPr>
            <w:r>
              <w:t>Powierzchnia 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270C97">
        <w:trPr>
          <w:trHeight w:val="1155"/>
        </w:trPr>
        <w:tc>
          <w:tcPr>
            <w:tcW w:w="375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751EF" w:rsidRDefault="00D751EF"/>
        </w:tc>
        <w:tc>
          <w:tcPr>
            <w:tcW w:w="13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751EF" w:rsidRDefault="00D751EF"/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rodek"/>
              <w:jc w:val="left"/>
            </w:pPr>
            <w:r>
              <w:t>Wartość (zł)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270C97">
        <w:trPr>
          <w:trHeight w:val="60"/>
        </w:trPr>
        <w:tc>
          <w:tcPr>
            <w:tcW w:w="375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Default="00840A6B">
            <w:pPr>
              <w:pStyle w:val="Tabelarodek"/>
            </w:pPr>
            <w:r>
              <w:t>2.</w:t>
            </w:r>
          </w:p>
        </w:tc>
        <w:tc>
          <w:tcPr>
            <w:tcW w:w="13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Standard"/>
              <w:spacing w:line="100" w:lineRule="atLeast"/>
            </w:pPr>
            <w:r>
              <w:rPr>
                <w:rFonts w:ascii="Arial" w:hAnsi="Arial" w:cs="Helvetica"/>
                <w:color w:val="00000A"/>
                <w:sz w:val="14"/>
                <w:szCs w:val="14"/>
              </w:rPr>
              <w:t xml:space="preserve">Łączna wartość gruntów </w:t>
            </w:r>
            <w:r>
              <w:rPr>
                <w:rFonts w:ascii="Mangal" w:hAnsi="Mangal" w:cs="Helvetica"/>
                <w:color w:val="00000A"/>
                <w:sz w:val="14"/>
                <w:szCs w:val="14"/>
              </w:rPr>
              <w:t>użytkowanych wieczyście</w:t>
            </w:r>
            <w:r>
              <w:rPr>
                <w:rFonts w:ascii="Mangal" w:hAnsi="Mangal" w:cs="Helvetica"/>
                <w:color w:val="00000A"/>
                <w:sz w:val="19"/>
                <w:szCs w:val="14"/>
              </w:rPr>
              <w:t xml:space="preserve"> </w:t>
            </w:r>
            <w:r>
              <w:rPr>
                <w:rFonts w:ascii="Arial" w:hAnsi="Arial" w:cs="Helvetica"/>
                <w:color w:val="00000A"/>
                <w:sz w:val="14"/>
                <w:szCs w:val="14"/>
              </w:rPr>
              <w:t xml:space="preserve">ustalona na </w:t>
            </w:r>
            <w:r>
              <w:rPr>
                <w:rFonts w:ascii="Mangal" w:hAnsi="Mangal" w:cs="Helvetica"/>
                <w:color w:val="00000A"/>
                <w:sz w:val="14"/>
                <w:szCs w:val="14"/>
              </w:rPr>
              <w:t>podstawie szacunku</w:t>
            </w:r>
          </w:p>
          <w:p w:rsidR="00270C97" w:rsidRDefault="00270C97">
            <w:pPr>
              <w:pStyle w:val="Brakstyluakapitowego"/>
              <w:spacing w:line="100" w:lineRule="atLeast"/>
              <w:textAlignment w:val="auto"/>
              <w:rPr>
                <w:rFonts w:ascii="Helvetica" w:hAnsi="Helvetica" w:cs="Helvetica"/>
                <w:color w:val="00000A"/>
                <w:sz w:val="14"/>
                <w:szCs w:val="14"/>
              </w:rPr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rodek"/>
              <w:jc w:val="left"/>
            </w:pPr>
            <w:r>
              <w:t>Powierzchnia 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270C97">
        <w:trPr>
          <w:trHeight w:val="23"/>
        </w:trPr>
        <w:tc>
          <w:tcPr>
            <w:tcW w:w="375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751EF" w:rsidRDefault="00D751EF"/>
        </w:tc>
        <w:tc>
          <w:tcPr>
            <w:tcW w:w="13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751EF" w:rsidRDefault="00D751EF"/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rodek"/>
              <w:jc w:val="left"/>
            </w:pPr>
            <w:r>
              <w:t>Wartość (zł)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</w:tbl>
    <w:p w:rsidR="00270C97" w:rsidRDefault="00270C97">
      <w:pPr>
        <w:pStyle w:val="Art"/>
        <w:spacing w:line="180" w:lineRule="atLeast"/>
        <w:rPr>
          <w:sz w:val="16"/>
          <w:szCs w:val="16"/>
        </w:rPr>
      </w:pPr>
    </w:p>
    <w:p w:rsidR="00270C97" w:rsidRDefault="00270C97">
      <w:pPr>
        <w:pStyle w:val="Art"/>
      </w:pPr>
    </w:p>
    <w:p w:rsidR="00270C97" w:rsidRDefault="00270C97">
      <w:pPr>
        <w:pStyle w:val="Art"/>
      </w:pPr>
    </w:p>
    <w:p w:rsidR="00D32EDF" w:rsidRDefault="00D32EDF">
      <w:pPr>
        <w:rPr>
          <w:rFonts w:ascii="Arial" w:eastAsia="Times New Roman" w:hAnsi="Arial" w:cs="Arial"/>
          <w:b/>
          <w:bCs/>
          <w:color w:val="000000"/>
          <w:spacing w:val="2"/>
          <w:sz w:val="20"/>
          <w:szCs w:val="20"/>
          <w:lang w:bidi="ar-SA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270C97" w:rsidRDefault="00840A6B">
      <w:pPr>
        <w:pStyle w:val="Artbezakapi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1.5. Wartość nieamortyzowanych lub nieumarzanych przez jednostkę środków trwałych, używanych na podstawie umów najmu, dzierżawy i innych umów, w tym z tytułu umów leasingu</w:t>
      </w:r>
    </w:p>
    <w:p w:rsidR="00270C97" w:rsidRDefault="00270C97">
      <w:pPr>
        <w:pStyle w:val="Art"/>
      </w:pPr>
    </w:p>
    <w:tbl>
      <w:tblPr>
        <w:tblW w:w="9085" w:type="dxa"/>
        <w:tblInd w:w="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"/>
        <w:gridCol w:w="1724"/>
        <w:gridCol w:w="1725"/>
        <w:gridCol w:w="1725"/>
        <w:gridCol w:w="1725"/>
        <w:gridCol w:w="1743"/>
      </w:tblGrid>
      <w:tr w:rsidR="00270C97">
        <w:trPr>
          <w:trHeight w:val="60"/>
        </w:trPr>
        <w:tc>
          <w:tcPr>
            <w:tcW w:w="443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72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Wyszczególnienie</w:t>
            </w:r>
          </w:p>
        </w:tc>
        <w:tc>
          <w:tcPr>
            <w:tcW w:w="1725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Stan na początek roku obrotowego</w:t>
            </w:r>
          </w:p>
        </w:tc>
        <w:tc>
          <w:tcPr>
            <w:tcW w:w="345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Zmiany w trakcie roku obrotowego</w:t>
            </w:r>
          </w:p>
        </w:tc>
        <w:tc>
          <w:tcPr>
            <w:tcW w:w="174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Stan na koniec</w:t>
            </w:r>
            <w:r>
              <w:rPr>
                <w:b/>
                <w:bCs/>
              </w:rPr>
              <w:br/>
              <w:t>roku obrotowego</w:t>
            </w:r>
            <w:r>
              <w:rPr>
                <w:b/>
                <w:bCs/>
              </w:rPr>
              <w:br/>
              <w:t>(3 + 4 – 5)</w:t>
            </w:r>
          </w:p>
        </w:tc>
      </w:tr>
      <w:tr w:rsidR="00270C97">
        <w:trPr>
          <w:trHeight w:val="60"/>
        </w:trPr>
        <w:tc>
          <w:tcPr>
            <w:tcW w:w="443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751EF" w:rsidRDefault="00D751EF"/>
        </w:tc>
        <w:tc>
          <w:tcPr>
            <w:tcW w:w="1724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751EF" w:rsidRDefault="00D751EF"/>
        </w:tc>
        <w:tc>
          <w:tcPr>
            <w:tcW w:w="1725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751EF" w:rsidRDefault="00D751EF"/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zwiększenia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zmniejszenia</w:t>
            </w:r>
          </w:p>
        </w:tc>
        <w:tc>
          <w:tcPr>
            <w:tcW w:w="1743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751EF" w:rsidRDefault="00D751EF"/>
        </w:tc>
      </w:tr>
      <w:tr w:rsidR="00270C97">
        <w:trPr>
          <w:trHeight w:val="60"/>
        </w:trPr>
        <w:tc>
          <w:tcPr>
            <w:tcW w:w="4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270C97">
        <w:trPr>
          <w:trHeight w:val="60"/>
        </w:trPr>
        <w:tc>
          <w:tcPr>
            <w:tcW w:w="4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rodek"/>
            </w:pPr>
            <w:r>
              <w:t>1.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Brakstyluakapitowego"/>
              <w:spacing w:line="100" w:lineRule="atLeast"/>
              <w:textAlignment w:val="auto"/>
              <w:rPr>
                <w:rFonts w:ascii="Helvetica" w:hAnsi="Helvetica" w:cs="Helvetica"/>
                <w:color w:val="00000A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A"/>
                <w:sz w:val="14"/>
                <w:szCs w:val="14"/>
              </w:rPr>
              <w:t>Grunty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Pr="0092607C" w:rsidRDefault="00D32EDF" w:rsidP="00D32EDF">
            <w:pPr>
              <w:pStyle w:val="Brakstyluakapitowego"/>
              <w:snapToGrid w:val="0"/>
              <w:spacing w:line="100" w:lineRule="atLeast"/>
              <w:jc w:val="center"/>
              <w:textAlignment w:val="auto"/>
              <w:rPr>
                <w:rFonts w:ascii="Helvetica" w:hAnsi="Helvetica" w:cs="Helvetica"/>
                <w:color w:val="00000A"/>
                <w:sz w:val="20"/>
              </w:rPr>
            </w:pPr>
            <w:r w:rsidRPr="0092607C">
              <w:rPr>
                <w:rFonts w:ascii="Helvetica" w:hAnsi="Helvetica" w:cs="Helvetica"/>
                <w:color w:val="00000A"/>
                <w:sz w:val="20"/>
              </w:rPr>
              <w:t>Nie dotyczy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270C97">
        <w:trPr>
          <w:trHeight w:val="60"/>
        </w:trPr>
        <w:tc>
          <w:tcPr>
            <w:tcW w:w="4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rodek"/>
            </w:pPr>
            <w:r>
              <w:t>2.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Brakstyluakapitowego"/>
              <w:spacing w:line="100" w:lineRule="atLeast"/>
              <w:textAlignment w:val="auto"/>
              <w:rPr>
                <w:rFonts w:ascii="Helvetica" w:hAnsi="Helvetica" w:cs="Helvetica"/>
                <w:color w:val="00000A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A"/>
                <w:sz w:val="14"/>
                <w:szCs w:val="14"/>
              </w:rPr>
              <w:t>Budynki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Pr="0092607C" w:rsidRDefault="00D32EDF" w:rsidP="00D32EDF">
            <w:pPr>
              <w:pStyle w:val="Brakstyluakapitowego"/>
              <w:snapToGrid w:val="0"/>
              <w:spacing w:line="100" w:lineRule="atLeast"/>
              <w:jc w:val="center"/>
              <w:textAlignment w:val="auto"/>
              <w:rPr>
                <w:rFonts w:ascii="Helvetica" w:hAnsi="Helvetica" w:cs="Helvetica"/>
                <w:color w:val="00000A"/>
                <w:sz w:val="20"/>
              </w:rPr>
            </w:pPr>
            <w:r w:rsidRPr="0092607C">
              <w:rPr>
                <w:rFonts w:ascii="Helvetica" w:hAnsi="Helvetica" w:cs="Helvetica"/>
                <w:color w:val="00000A"/>
                <w:sz w:val="20"/>
              </w:rPr>
              <w:t>Nie dotyczy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270C97">
        <w:trPr>
          <w:trHeight w:val="60"/>
        </w:trPr>
        <w:tc>
          <w:tcPr>
            <w:tcW w:w="44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Tabelarodek"/>
              <w:snapToGrid w:val="0"/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Brakstyluakapitowego"/>
              <w:spacing w:line="100" w:lineRule="atLeast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Ogółem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</w:tbl>
    <w:p w:rsidR="00270C97" w:rsidRDefault="00270C97">
      <w:pPr>
        <w:pStyle w:val="Art"/>
        <w:spacing w:line="160" w:lineRule="atLeast"/>
        <w:rPr>
          <w:sz w:val="14"/>
          <w:szCs w:val="14"/>
        </w:rPr>
      </w:pPr>
    </w:p>
    <w:p w:rsidR="00270C97" w:rsidRDefault="00270C97">
      <w:pPr>
        <w:pStyle w:val="Art"/>
      </w:pPr>
    </w:p>
    <w:p w:rsidR="00270C97" w:rsidRDefault="00270C97">
      <w:pPr>
        <w:pStyle w:val="Art"/>
      </w:pPr>
    </w:p>
    <w:p w:rsidR="00270C97" w:rsidRDefault="00840A6B">
      <w:pPr>
        <w:pStyle w:val="Artbezakapi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1.6. Liczba oraz wartość posiadanych papierów wartościowych, w tym akcji i udziałów oraz dłużnych papierów wartościowych</w:t>
      </w:r>
    </w:p>
    <w:p w:rsidR="00270C97" w:rsidRDefault="00270C97">
      <w:pPr>
        <w:pStyle w:val="Art"/>
      </w:pPr>
    </w:p>
    <w:p w:rsidR="00270C97" w:rsidRDefault="00270C97">
      <w:pPr>
        <w:pStyle w:val="Art"/>
      </w:pPr>
    </w:p>
    <w:tbl>
      <w:tblPr>
        <w:tblW w:w="9085" w:type="dxa"/>
        <w:tblInd w:w="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"/>
        <w:gridCol w:w="3156"/>
        <w:gridCol w:w="1112"/>
        <w:gridCol w:w="1112"/>
        <w:gridCol w:w="1112"/>
        <w:gridCol w:w="1112"/>
        <w:gridCol w:w="1132"/>
      </w:tblGrid>
      <w:tr w:rsidR="00270C97">
        <w:trPr>
          <w:trHeight w:val="60"/>
        </w:trPr>
        <w:tc>
          <w:tcPr>
            <w:tcW w:w="34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15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Wyszczególnienie</w:t>
            </w:r>
          </w:p>
        </w:tc>
        <w:tc>
          <w:tcPr>
            <w:tcW w:w="111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Liczba</w:t>
            </w:r>
          </w:p>
        </w:tc>
        <w:tc>
          <w:tcPr>
            <w:tcW w:w="111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Stan na początek roku obrotowego</w:t>
            </w:r>
          </w:p>
        </w:tc>
        <w:tc>
          <w:tcPr>
            <w:tcW w:w="111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Zwiększenia</w:t>
            </w:r>
          </w:p>
        </w:tc>
        <w:tc>
          <w:tcPr>
            <w:tcW w:w="111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Zmniejszenia</w:t>
            </w:r>
          </w:p>
        </w:tc>
        <w:tc>
          <w:tcPr>
            <w:tcW w:w="113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 xml:space="preserve">Stan na </w:t>
            </w:r>
            <w:r>
              <w:rPr>
                <w:b/>
                <w:bCs/>
              </w:rPr>
              <w:br/>
              <w:t>koniec roku obrotowego</w:t>
            </w:r>
          </w:p>
        </w:tc>
      </w:tr>
      <w:tr w:rsidR="00270C97">
        <w:trPr>
          <w:trHeight w:val="60"/>
        </w:trPr>
        <w:tc>
          <w:tcPr>
            <w:tcW w:w="3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rodek"/>
            </w:pPr>
            <w:r>
              <w:t>1.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rodek"/>
              <w:jc w:val="left"/>
            </w:pPr>
            <w:r>
              <w:t>Akcje i udziały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Pr="0092607C" w:rsidRDefault="00D32EDF" w:rsidP="00D32EDF">
            <w:pPr>
              <w:pStyle w:val="Brakstyluakapitowego"/>
              <w:snapToGrid w:val="0"/>
              <w:spacing w:line="100" w:lineRule="atLeast"/>
              <w:jc w:val="center"/>
              <w:textAlignment w:val="auto"/>
              <w:rPr>
                <w:rFonts w:ascii="Helvetica" w:hAnsi="Helvetica" w:cs="Helvetica"/>
                <w:color w:val="00000A"/>
                <w:sz w:val="20"/>
              </w:rPr>
            </w:pPr>
            <w:r w:rsidRPr="0092607C">
              <w:rPr>
                <w:rFonts w:ascii="Helvetica" w:hAnsi="Helvetica" w:cs="Helvetica"/>
                <w:color w:val="00000A"/>
                <w:sz w:val="20"/>
              </w:rPr>
              <w:t>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270C97">
        <w:trPr>
          <w:trHeight w:val="60"/>
        </w:trPr>
        <w:tc>
          <w:tcPr>
            <w:tcW w:w="3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rodek"/>
            </w:pPr>
            <w:r>
              <w:t>2.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rodek"/>
              <w:jc w:val="left"/>
            </w:pPr>
            <w:r>
              <w:t>Dłużne papiery wartościowe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Pr="0092607C" w:rsidRDefault="00D32EDF" w:rsidP="00D32EDF">
            <w:pPr>
              <w:pStyle w:val="Brakstyluakapitowego"/>
              <w:snapToGrid w:val="0"/>
              <w:spacing w:line="100" w:lineRule="atLeast"/>
              <w:jc w:val="center"/>
              <w:textAlignment w:val="auto"/>
              <w:rPr>
                <w:rFonts w:ascii="Helvetica" w:hAnsi="Helvetica" w:cs="Helvetica"/>
                <w:color w:val="00000A"/>
                <w:sz w:val="20"/>
              </w:rPr>
            </w:pPr>
            <w:r w:rsidRPr="0092607C">
              <w:rPr>
                <w:rFonts w:ascii="Helvetica" w:hAnsi="Helvetica" w:cs="Helvetica"/>
                <w:color w:val="00000A"/>
                <w:sz w:val="20"/>
              </w:rPr>
              <w:t>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270C97">
        <w:trPr>
          <w:trHeight w:val="60"/>
        </w:trPr>
        <w:tc>
          <w:tcPr>
            <w:tcW w:w="3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Tabelarodek"/>
              <w:snapToGrid w:val="0"/>
            </w:pP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rodek"/>
              <w:jc w:val="left"/>
            </w:pPr>
            <w:r>
              <w:t>Ogółem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Pr="0092607C" w:rsidRDefault="00D32EDF" w:rsidP="00D32EDF">
            <w:pPr>
              <w:pStyle w:val="Brakstyluakapitowego"/>
              <w:snapToGrid w:val="0"/>
              <w:spacing w:line="100" w:lineRule="atLeast"/>
              <w:jc w:val="center"/>
              <w:textAlignment w:val="auto"/>
              <w:rPr>
                <w:rFonts w:ascii="Helvetica" w:hAnsi="Helvetica" w:cs="Helvetica"/>
                <w:color w:val="00000A"/>
                <w:sz w:val="20"/>
              </w:rPr>
            </w:pPr>
            <w:r w:rsidRPr="0092607C">
              <w:rPr>
                <w:rFonts w:ascii="Helvetica" w:hAnsi="Helvetica" w:cs="Helvetica"/>
                <w:color w:val="00000A"/>
                <w:sz w:val="20"/>
              </w:rPr>
              <w:t>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</w:tbl>
    <w:p w:rsidR="00270C97" w:rsidRDefault="00270C97">
      <w:pPr>
        <w:pStyle w:val="Art"/>
        <w:spacing w:line="200" w:lineRule="atLeast"/>
        <w:rPr>
          <w:sz w:val="16"/>
          <w:szCs w:val="16"/>
        </w:rPr>
      </w:pPr>
    </w:p>
    <w:p w:rsidR="00270C97" w:rsidRDefault="00270C97">
      <w:pPr>
        <w:pStyle w:val="Artbezakapit"/>
        <w:rPr>
          <w:b/>
          <w:bCs/>
        </w:rPr>
      </w:pPr>
    </w:p>
    <w:p w:rsidR="00270C97" w:rsidRDefault="00840A6B">
      <w:pPr>
        <w:pStyle w:val="Artbezakapit"/>
        <w:spacing w:before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1.7. Dane o odpisach aktualizujących wartość należności, ze wskazaniem stanu na początek roku obrotowego, zwiększeniach, wykorzystaniu, rozwiązaniu i stanie na koniec roku obrotowego z uwzględnieniem należności finansowych jednostek samorządu terytorialnego (stan pożyczek zagrożonych)</w:t>
      </w:r>
    </w:p>
    <w:p w:rsidR="00270C97" w:rsidRDefault="00270C97">
      <w:pPr>
        <w:pStyle w:val="Art"/>
        <w:rPr>
          <w:rFonts w:ascii="Arial" w:hAnsi="Arial" w:cs="Arial"/>
          <w:sz w:val="20"/>
          <w:szCs w:val="20"/>
        </w:rPr>
      </w:pPr>
    </w:p>
    <w:p w:rsidR="00270C97" w:rsidRDefault="00270C97">
      <w:pPr>
        <w:pStyle w:val="Art"/>
      </w:pPr>
    </w:p>
    <w:tbl>
      <w:tblPr>
        <w:tblW w:w="9085" w:type="dxa"/>
        <w:tblInd w:w="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"/>
        <w:gridCol w:w="1441"/>
        <w:gridCol w:w="1442"/>
        <w:gridCol w:w="1442"/>
        <w:gridCol w:w="1443"/>
        <w:gridCol w:w="1444"/>
        <w:gridCol w:w="1459"/>
      </w:tblGrid>
      <w:tr w:rsidR="00270C97">
        <w:trPr>
          <w:trHeight w:val="60"/>
        </w:trPr>
        <w:tc>
          <w:tcPr>
            <w:tcW w:w="414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44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Grupa należności</w:t>
            </w:r>
          </w:p>
        </w:tc>
        <w:tc>
          <w:tcPr>
            <w:tcW w:w="1442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 na</w:t>
            </w:r>
            <w:r>
              <w:rPr>
                <w:b/>
                <w:bCs/>
              </w:rPr>
              <w:br/>
              <w:t>początek roku obrotowego</w:t>
            </w:r>
          </w:p>
        </w:tc>
        <w:tc>
          <w:tcPr>
            <w:tcW w:w="4329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Zmiany stanu odpisów w ciągu roku obrotowego</w:t>
            </w:r>
          </w:p>
        </w:tc>
        <w:tc>
          <w:tcPr>
            <w:tcW w:w="14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 na</w:t>
            </w:r>
            <w:r>
              <w:rPr>
                <w:b/>
                <w:bCs/>
              </w:rPr>
              <w:br/>
              <w:t>koniec roku obrotowego</w:t>
            </w:r>
          </w:p>
        </w:tc>
      </w:tr>
      <w:tr w:rsidR="00270C97">
        <w:trPr>
          <w:trHeight w:val="60"/>
        </w:trPr>
        <w:tc>
          <w:tcPr>
            <w:tcW w:w="414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751EF" w:rsidRDefault="00D751EF"/>
        </w:tc>
        <w:tc>
          <w:tcPr>
            <w:tcW w:w="1441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751EF" w:rsidRDefault="00D751EF"/>
        </w:tc>
        <w:tc>
          <w:tcPr>
            <w:tcW w:w="1442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751EF" w:rsidRDefault="00D751EF"/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zwiększenia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wykorzystanie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Uznane za zbędne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270C97">
        <w:trPr>
          <w:trHeight w:val="60"/>
        </w:trPr>
        <w:tc>
          <w:tcPr>
            <w:tcW w:w="41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270C97">
        <w:trPr>
          <w:trHeight w:val="60"/>
        </w:trPr>
        <w:tc>
          <w:tcPr>
            <w:tcW w:w="41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</w:pPr>
            <w:r>
              <w:t>1.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D32EDF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  <w:r w:rsidRPr="0092607C">
              <w:rPr>
                <w:rFonts w:ascii="Helvetica" w:hAnsi="Helvetica" w:cs="Helvetica"/>
                <w:color w:val="00000A"/>
                <w:sz w:val="22"/>
              </w:rPr>
              <w:t>Nie dotyczy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270C97">
        <w:trPr>
          <w:trHeight w:val="60"/>
        </w:trPr>
        <w:tc>
          <w:tcPr>
            <w:tcW w:w="41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</w:pPr>
            <w:r>
              <w:t>2.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270C97">
        <w:trPr>
          <w:trHeight w:val="60"/>
        </w:trPr>
        <w:tc>
          <w:tcPr>
            <w:tcW w:w="41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</w:pPr>
            <w:r>
              <w:t>3.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270C97">
        <w:trPr>
          <w:trHeight w:val="60"/>
        </w:trPr>
        <w:tc>
          <w:tcPr>
            <w:tcW w:w="41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</w:pPr>
            <w:r>
              <w:t>4.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270C97">
        <w:trPr>
          <w:trHeight w:val="60"/>
        </w:trPr>
        <w:tc>
          <w:tcPr>
            <w:tcW w:w="41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Tabelatekst"/>
              <w:snapToGrid w:val="0"/>
              <w:jc w:val="center"/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Brakstyluakapitowego"/>
              <w:spacing w:line="100" w:lineRule="atLeast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Ogółem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</w:tbl>
    <w:p w:rsidR="00270C97" w:rsidRDefault="00840A6B">
      <w:pPr>
        <w:pStyle w:val="Artbezakapi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1.8. Dane o stanie rezerw według celu ich utworzenia na początek roku obrotowego, zwiększeniach, wykorzystaniu, rozwiązaniu i stanie końcowym</w:t>
      </w:r>
    </w:p>
    <w:p w:rsidR="00270C97" w:rsidRDefault="00270C97">
      <w:pPr>
        <w:pStyle w:val="Art"/>
        <w:spacing w:before="120" w:after="6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085" w:type="dxa"/>
        <w:tblInd w:w="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"/>
        <w:gridCol w:w="2197"/>
        <w:gridCol w:w="1328"/>
        <w:gridCol w:w="1251"/>
        <w:gridCol w:w="1384"/>
        <w:gridCol w:w="1378"/>
        <w:gridCol w:w="1156"/>
      </w:tblGrid>
      <w:tr w:rsidR="00270C97">
        <w:trPr>
          <w:trHeight w:val="60"/>
        </w:trPr>
        <w:tc>
          <w:tcPr>
            <w:tcW w:w="39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19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Wyszczególnienie</w:t>
            </w:r>
          </w:p>
        </w:tc>
        <w:tc>
          <w:tcPr>
            <w:tcW w:w="132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 na</w:t>
            </w:r>
            <w:r>
              <w:rPr>
                <w:b/>
                <w:bCs/>
              </w:rPr>
              <w:br/>
              <w:t>początek roku obrotowego</w:t>
            </w:r>
          </w:p>
        </w:tc>
        <w:tc>
          <w:tcPr>
            <w:tcW w:w="125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Zwiększenie w ciągu roku</w:t>
            </w:r>
          </w:p>
        </w:tc>
        <w:tc>
          <w:tcPr>
            <w:tcW w:w="138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Wykorzystanie w ciągu roku*</w:t>
            </w:r>
          </w:p>
        </w:tc>
        <w:tc>
          <w:tcPr>
            <w:tcW w:w="137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Rozwiązanie w ciągu roku**</w:t>
            </w:r>
          </w:p>
        </w:tc>
        <w:tc>
          <w:tcPr>
            <w:tcW w:w="115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 na</w:t>
            </w:r>
            <w:r>
              <w:rPr>
                <w:b/>
                <w:bCs/>
              </w:rPr>
              <w:br/>
              <w:t>koniec roku</w:t>
            </w:r>
            <w:r>
              <w:rPr>
                <w:b/>
                <w:bCs/>
              </w:rPr>
              <w:br/>
              <w:t>obrotowego</w:t>
            </w:r>
          </w:p>
        </w:tc>
      </w:tr>
      <w:tr w:rsidR="00270C97">
        <w:trPr>
          <w:trHeight w:val="60"/>
        </w:trPr>
        <w:tc>
          <w:tcPr>
            <w:tcW w:w="39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270C97">
        <w:trPr>
          <w:trHeight w:val="60"/>
        </w:trPr>
        <w:tc>
          <w:tcPr>
            <w:tcW w:w="39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Default="00840A6B">
            <w:pPr>
              <w:pStyle w:val="Tabelatekst"/>
              <w:jc w:val="center"/>
            </w:pPr>
            <w:r>
              <w:t>1.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Default="00840A6B">
            <w:pPr>
              <w:pStyle w:val="Tabelatekst"/>
            </w:pPr>
            <w:r>
              <w:t>Rezerwy długoterminowe ogółem na pozostałe koszty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Pr="0092607C" w:rsidRDefault="00D32EDF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  <w:sz w:val="20"/>
              </w:rPr>
            </w:pPr>
            <w:r w:rsidRPr="0092607C">
              <w:rPr>
                <w:rFonts w:ascii="Helvetica" w:hAnsi="Helvetica" w:cs="Helvetica"/>
                <w:color w:val="00000A"/>
                <w:sz w:val="20"/>
              </w:rPr>
              <w:t>Nie dotyczy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270C97">
        <w:trPr>
          <w:trHeight w:val="60"/>
        </w:trPr>
        <w:tc>
          <w:tcPr>
            <w:tcW w:w="39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Default="00840A6B">
            <w:pPr>
              <w:pStyle w:val="Tabelatekst"/>
              <w:jc w:val="center"/>
            </w:pPr>
            <w:r>
              <w:t>2.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Default="00840A6B">
            <w:pPr>
              <w:pStyle w:val="Tabelatekst"/>
            </w:pPr>
            <w:r>
              <w:t>Rezerwy krótkoterminowe ogółem na pozostałe koszty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Pr="0092607C" w:rsidRDefault="00D32EDF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  <w:sz w:val="20"/>
              </w:rPr>
            </w:pPr>
            <w:r w:rsidRPr="0092607C">
              <w:rPr>
                <w:rFonts w:ascii="Helvetica" w:hAnsi="Helvetica" w:cs="Helvetica"/>
                <w:color w:val="00000A"/>
                <w:sz w:val="20"/>
              </w:rPr>
              <w:t>Nie dotyczy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270C97">
        <w:trPr>
          <w:trHeight w:val="60"/>
        </w:trPr>
        <w:tc>
          <w:tcPr>
            <w:tcW w:w="39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rPr>
                <w:b/>
              </w:rPr>
            </w:pPr>
            <w:r>
              <w:rPr>
                <w:b/>
              </w:rPr>
              <w:t>Ogółem rezerwy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</w:tbl>
    <w:p w:rsidR="00270C97" w:rsidRDefault="00270C97">
      <w:pPr>
        <w:pStyle w:val="Art"/>
        <w:ind w:firstLine="0"/>
        <w:rPr>
          <w:sz w:val="20"/>
          <w:szCs w:val="20"/>
        </w:rPr>
      </w:pPr>
    </w:p>
    <w:p w:rsidR="00270C97" w:rsidRDefault="00270C97">
      <w:pPr>
        <w:pStyle w:val="1"/>
        <w:ind w:left="227"/>
        <w:rPr>
          <w:sz w:val="16"/>
          <w:szCs w:val="16"/>
        </w:rPr>
      </w:pPr>
    </w:p>
    <w:p w:rsidR="00270C97" w:rsidRDefault="00270C97">
      <w:pPr>
        <w:pStyle w:val="Artbezakapit"/>
        <w:rPr>
          <w:b/>
          <w:bCs/>
        </w:rPr>
      </w:pPr>
    </w:p>
    <w:p w:rsidR="00270C97" w:rsidRDefault="00270C97">
      <w:pPr>
        <w:pStyle w:val="Artbezakapit"/>
        <w:rPr>
          <w:rFonts w:ascii="Arial" w:hAnsi="Arial" w:cs="Arial"/>
          <w:b/>
          <w:bCs/>
          <w:sz w:val="20"/>
          <w:szCs w:val="20"/>
        </w:rPr>
      </w:pPr>
    </w:p>
    <w:p w:rsidR="00270C97" w:rsidRDefault="00270C97">
      <w:pPr>
        <w:pStyle w:val="Artbezakapit"/>
        <w:rPr>
          <w:rFonts w:ascii="Arial" w:hAnsi="Arial" w:cs="Arial"/>
          <w:b/>
          <w:bCs/>
          <w:sz w:val="20"/>
          <w:szCs w:val="20"/>
        </w:rPr>
      </w:pPr>
    </w:p>
    <w:p w:rsidR="00270C97" w:rsidRDefault="00840A6B">
      <w:pPr>
        <w:pStyle w:val="Artbezakapi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1.9. Podział zobowiązań długoterminowych według pozycji bilansu o pozostałym od dnia bilansowego, przewidywanym umową, okresie spłaty:</w:t>
      </w:r>
    </w:p>
    <w:p w:rsidR="00270C97" w:rsidRDefault="00270C97">
      <w:pPr>
        <w:pStyle w:val="Art"/>
        <w:ind w:firstLine="0"/>
      </w:pPr>
    </w:p>
    <w:p w:rsidR="00270C97" w:rsidRDefault="00270C97">
      <w:pPr>
        <w:pStyle w:val="Art"/>
      </w:pPr>
    </w:p>
    <w:p w:rsidR="00270C97" w:rsidRDefault="00270C97">
      <w:pPr>
        <w:pStyle w:val="Art"/>
      </w:pPr>
    </w:p>
    <w:p w:rsidR="00270C97" w:rsidRDefault="00270C97">
      <w:pPr>
        <w:pStyle w:val="Art"/>
      </w:pPr>
    </w:p>
    <w:tbl>
      <w:tblPr>
        <w:tblW w:w="9085" w:type="dxa"/>
        <w:tblInd w:w="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3025"/>
        <w:gridCol w:w="955"/>
        <w:gridCol w:w="806"/>
        <w:gridCol w:w="804"/>
        <w:gridCol w:w="646"/>
        <w:gridCol w:w="642"/>
        <w:gridCol w:w="665"/>
        <w:gridCol w:w="562"/>
        <w:gridCol w:w="585"/>
      </w:tblGrid>
      <w:tr w:rsidR="00270C97">
        <w:trPr>
          <w:trHeight w:val="60"/>
        </w:trPr>
        <w:tc>
          <w:tcPr>
            <w:tcW w:w="39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3F3F3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025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Zobowiązania</w:t>
            </w:r>
          </w:p>
        </w:tc>
        <w:tc>
          <w:tcPr>
            <w:tcW w:w="4518" w:type="dxa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Okres wymagalności</w:t>
            </w:r>
          </w:p>
        </w:tc>
        <w:tc>
          <w:tcPr>
            <w:tcW w:w="1147" w:type="dxa"/>
            <w:gridSpan w:val="2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3F3F3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</w:tr>
      <w:tr w:rsidR="00270C97">
        <w:trPr>
          <w:trHeight w:val="366"/>
        </w:trPr>
        <w:tc>
          <w:tcPr>
            <w:tcW w:w="395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3F3F3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D751EF" w:rsidRDefault="00D751EF"/>
        </w:tc>
        <w:tc>
          <w:tcPr>
            <w:tcW w:w="3025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D751EF" w:rsidRDefault="00D751EF"/>
        </w:tc>
        <w:tc>
          <w:tcPr>
            <w:tcW w:w="1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270C97" w:rsidRDefault="00270C97">
            <w:pPr>
              <w:pStyle w:val="Tabelatekst"/>
              <w:snapToGrid w:val="0"/>
              <w:jc w:val="center"/>
            </w:pPr>
          </w:p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powyżej</w:t>
            </w:r>
            <w:r>
              <w:rPr>
                <w:b/>
                <w:bCs/>
              </w:rPr>
              <w:br/>
              <w:t>1 roku do 3 lat</w:t>
            </w:r>
          </w:p>
        </w:tc>
        <w:tc>
          <w:tcPr>
            <w:tcW w:w="1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powyżej</w:t>
            </w:r>
            <w:r>
              <w:rPr>
                <w:b/>
                <w:bCs/>
              </w:rPr>
              <w:br/>
              <w:t>3 lat do 5 lat</w:t>
            </w:r>
          </w:p>
        </w:tc>
        <w:tc>
          <w:tcPr>
            <w:tcW w:w="1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powyżej </w:t>
            </w:r>
            <w:r>
              <w:rPr>
                <w:b/>
                <w:bCs/>
              </w:rPr>
              <w:br/>
              <w:t>5 lat</w:t>
            </w:r>
          </w:p>
        </w:tc>
        <w:tc>
          <w:tcPr>
            <w:tcW w:w="1147" w:type="dxa"/>
            <w:gridSpan w:val="2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3F3F3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D751EF" w:rsidRDefault="00D751EF"/>
        </w:tc>
      </w:tr>
      <w:tr w:rsidR="00270C97">
        <w:trPr>
          <w:trHeight w:val="60"/>
        </w:trPr>
        <w:tc>
          <w:tcPr>
            <w:tcW w:w="395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3F3F3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D751EF" w:rsidRDefault="00D751EF"/>
        </w:tc>
        <w:tc>
          <w:tcPr>
            <w:tcW w:w="3025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D751EF" w:rsidRDefault="00D751EF"/>
        </w:tc>
        <w:tc>
          <w:tcPr>
            <w:tcW w:w="45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 na</w:t>
            </w:r>
          </w:p>
        </w:tc>
        <w:tc>
          <w:tcPr>
            <w:tcW w:w="1147" w:type="dxa"/>
            <w:gridSpan w:val="2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3F3F3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D751EF" w:rsidRDefault="00D751EF"/>
        </w:tc>
      </w:tr>
      <w:tr w:rsidR="00270C97">
        <w:trPr>
          <w:trHeight w:val="60"/>
        </w:trPr>
        <w:tc>
          <w:tcPr>
            <w:tcW w:w="395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3F3F3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D751EF" w:rsidRDefault="00D751EF"/>
        </w:tc>
        <w:tc>
          <w:tcPr>
            <w:tcW w:w="3025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D751EF" w:rsidRDefault="00D751EF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270C97" w:rsidRDefault="00270C97">
            <w:pPr>
              <w:pStyle w:val="Tabelatekst"/>
              <w:snapToGrid w:val="0"/>
              <w:jc w:val="center"/>
              <w:rPr>
                <w:b/>
                <w:bCs/>
              </w:rPr>
            </w:pPr>
          </w:p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</w:t>
            </w:r>
          </w:p>
          <w:p w:rsidR="00270C97" w:rsidRDefault="00270C97">
            <w:pPr>
              <w:pStyle w:val="Tabelatekst"/>
              <w:jc w:val="center"/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BZ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BZ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BZ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3F3F3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BZ</w:t>
            </w:r>
          </w:p>
        </w:tc>
      </w:tr>
      <w:tr w:rsidR="00270C97">
        <w:trPr>
          <w:trHeight w:val="60"/>
        </w:trPr>
        <w:tc>
          <w:tcPr>
            <w:tcW w:w="39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270C97" w:rsidRDefault="00270C97">
            <w:pPr>
              <w:pStyle w:val="Tabelatekst"/>
              <w:snapToGrid w:val="0"/>
              <w:jc w:val="center"/>
            </w:pP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270C97" w:rsidRDefault="00840A6B">
            <w:pPr>
              <w:pStyle w:val="Tabelaa"/>
            </w:pPr>
            <w:r>
              <w:t>a)</w:t>
            </w:r>
            <w:r>
              <w:tab/>
              <w:t>kredyty i pożyczki</w:t>
            </w:r>
          </w:p>
          <w:p w:rsidR="00270C97" w:rsidRDefault="00840A6B">
            <w:pPr>
              <w:pStyle w:val="Tabelaa"/>
            </w:pPr>
            <w:r>
              <w:t>b)</w:t>
            </w:r>
            <w:r>
              <w:tab/>
              <w:t>z tytułu emisji dłużnych papierów wartościowych</w:t>
            </w:r>
          </w:p>
          <w:p w:rsidR="00270C97" w:rsidRDefault="00840A6B">
            <w:pPr>
              <w:pStyle w:val="Tabelaa"/>
            </w:pPr>
            <w:r>
              <w:t>c)</w:t>
            </w:r>
            <w:r>
              <w:tab/>
              <w:t>inne zobowiązania finansowe (wekslowe)</w:t>
            </w:r>
          </w:p>
          <w:p w:rsidR="00270C97" w:rsidRDefault="00840A6B">
            <w:pPr>
              <w:pStyle w:val="Tabelaa"/>
            </w:pPr>
            <w:r>
              <w:t>d)</w:t>
            </w:r>
            <w:r>
              <w:tab/>
              <w:t>zobowiązania wobec budżetów</w:t>
            </w:r>
          </w:p>
          <w:p w:rsidR="00270C97" w:rsidRDefault="00840A6B">
            <w:pPr>
              <w:pStyle w:val="Tabelaa"/>
            </w:pPr>
            <w:r>
              <w:t>e)</w:t>
            </w:r>
            <w:r>
              <w:tab/>
              <w:t>z tytułu ubezpieczeń i innych świadczeń</w:t>
            </w:r>
          </w:p>
          <w:p w:rsidR="00270C97" w:rsidRDefault="00840A6B">
            <w:pPr>
              <w:pStyle w:val="Tabelaa"/>
            </w:pPr>
            <w:r>
              <w:t>g)</w:t>
            </w:r>
            <w:r>
              <w:tab/>
              <w:t>z tytułu wynagrodzeń</w:t>
            </w:r>
          </w:p>
          <w:p w:rsidR="00270C97" w:rsidRDefault="00840A6B">
            <w:pPr>
              <w:pStyle w:val="Tabelaa"/>
            </w:pPr>
            <w:r>
              <w:t>h)</w:t>
            </w:r>
            <w:r>
              <w:tab/>
              <w:t>pozostałe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270C97" w:rsidRDefault="00D32EDF" w:rsidP="00D32EDF">
            <w:pPr>
              <w:pStyle w:val="Brakstyluakapitowego"/>
              <w:snapToGrid w:val="0"/>
              <w:spacing w:line="100" w:lineRule="atLeast"/>
              <w:jc w:val="center"/>
              <w:textAlignment w:val="auto"/>
              <w:rPr>
                <w:rFonts w:ascii="Helvetica" w:hAnsi="Helvetica" w:cs="Helvetica"/>
                <w:color w:val="00000A"/>
              </w:rPr>
            </w:pPr>
            <w:r w:rsidRPr="0092607C">
              <w:rPr>
                <w:rFonts w:ascii="Helvetica" w:hAnsi="Helvetica" w:cs="Helvetica"/>
                <w:color w:val="00000A"/>
                <w:sz w:val="20"/>
              </w:rPr>
              <w:t>Nie dotyczy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270C97">
        <w:trPr>
          <w:trHeight w:val="60"/>
        </w:trPr>
        <w:tc>
          <w:tcPr>
            <w:tcW w:w="39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270C97" w:rsidRDefault="00270C97">
            <w:pPr>
              <w:pStyle w:val="Tabelatekst"/>
              <w:snapToGrid w:val="0"/>
            </w:pP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</w:pPr>
            <w:r>
              <w:t>Ogółem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</w:tbl>
    <w:p w:rsidR="00270C97" w:rsidRDefault="00270C97">
      <w:pPr>
        <w:pStyle w:val="Art"/>
      </w:pPr>
    </w:p>
    <w:p w:rsidR="00270C97" w:rsidRDefault="00270C97">
      <w:pPr>
        <w:pStyle w:val="11"/>
        <w:ind w:left="340"/>
        <w:rPr>
          <w:b/>
          <w:bCs/>
        </w:rPr>
      </w:pPr>
    </w:p>
    <w:p w:rsidR="00270C97" w:rsidRDefault="00270C97">
      <w:pPr>
        <w:pStyle w:val="11"/>
        <w:ind w:left="340"/>
        <w:rPr>
          <w:b/>
          <w:bCs/>
        </w:rPr>
      </w:pPr>
    </w:p>
    <w:p w:rsidR="00270C97" w:rsidRDefault="00840A6B">
      <w:pPr>
        <w:pStyle w:val="11"/>
        <w:ind w:left="3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1.10. Kwota zobowiązań w sytuacji, gdy  jednostka kwalifikuje umowy leasingu zgodnie z przepisami podatkowymi (leasing operacyjny), a według przepisów o rachunkowości byłby to leasing finansowy lub zwrotny z podziałem na kwotę zobowiązań z tytułu leasingu finansowego lub leasingu zwrotnego</w:t>
      </w:r>
    </w:p>
    <w:p w:rsidR="00270C97" w:rsidRDefault="00270C97">
      <w:pPr>
        <w:pStyle w:val="11"/>
        <w:ind w:left="340"/>
        <w:rPr>
          <w:rFonts w:ascii="Arial" w:hAnsi="Arial" w:cs="Arial"/>
          <w:b/>
          <w:bCs/>
          <w:sz w:val="20"/>
          <w:szCs w:val="20"/>
        </w:rPr>
      </w:pPr>
    </w:p>
    <w:p w:rsidR="00270C97" w:rsidRDefault="00270C97">
      <w:pPr>
        <w:pStyle w:val="Nazwatabeli"/>
        <w:spacing w:before="120" w:after="60"/>
        <w:rPr>
          <w:rFonts w:ascii="Arial" w:hAnsi="Arial" w:cs="Arial"/>
          <w:sz w:val="20"/>
          <w:szCs w:val="20"/>
        </w:rPr>
      </w:pPr>
    </w:p>
    <w:p w:rsidR="00270C97" w:rsidRDefault="00270C97">
      <w:pPr>
        <w:pStyle w:val="Nazwatabeli"/>
        <w:spacing w:before="120" w:after="60"/>
        <w:rPr>
          <w:rFonts w:ascii="Arial" w:hAnsi="Arial" w:cs="Arial"/>
          <w:sz w:val="20"/>
          <w:szCs w:val="20"/>
        </w:rPr>
      </w:pPr>
    </w:p>
    <w:tbl>
      <w:tblPr>
        <w:tblW w:w="9085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4996"/>
        <w:gridCol w:w="1759"/>
        <w:gridCol w:w="1777"/>
      </w:tblGrid>
      <w:tr w:rsidR="00270C97">
        <w:trPr>
          <w:trHeight w:val="60"/>
        </w:trPr>
        <w:tc>
          <w:tcPr>
            <w:tcW w:w="55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Lp.</w:t>
            </w:r>
          </w:p>
        </w:tc>
        <w:tc>
          <w:tcPr>
            <w:tcW w:w="49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Wyszczególnienie</w:t>
            </w:r>
          </w:p>
        </w:tc>
        <w:tc>
          <w:tcPr>
            <w:tcW w:w="17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Kwota zobowiązań</w:t>
            </w:r>
          </w:p>
        </w:tc>
        <w:tc>
          <w:tcPr>
            <w:tcW w:w="177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Dodatkowe informacje</w:t>
            </w:r>
          </w:p>
        </w:tc>
      </w:tr>
      <w:tr w:rsidR="00270C97">
        <w:trPr>
          <w:trHeight w:val="60"/>
        </w:trPr>
        <w:tc>
          <w:tcPr>
            <w:tcW w:w="5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</w:pPr>
            <w:r>
              <w:t>1.</w:t>
            </w: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  <w:jc w:val="left"/>
            </w:pPr>
            <w:r>
              <w:t>Zobowiązania z tytułu leasingu finansowego zgodnie z przepisami o rachunkowości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Pr="00493F66" w:rsidRDefault="00D32EDF" w:rsidP="00D32EDF">
            <w:pPr>
              <w:pStyle w:val="Brakstyluakapitowego"/>
              <w:snapToGrid w:val="0"/>
              <w:spacing w:line="100" w:lineRule="atLeast"/>
              <w:jc w:val="center"/>
              <w:textAlignment w:val="auto"/>
              <w:rPr>
                <w:rFonts w:ascii="Helvetica" w:hAnsi="Helvetica" w:cs="Helvetica"/>
                <w:color w:val="00000A"/>
                <w:sz w:val="20"/>
              </w:rPr>
            </w:pPr>
            <w:r w:rsidRPr="00493F66">
              <w:rPr>
                <w:rFonts w:ascii="Helvetica" w:hAnsi="Helvetica" w:cs="Helvetica"/>
                <w:color w:val="00000A"/>
                <w:sz w:val="20"/>
              </w:rPr>
              <w:t>Nie dotyczy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270C97">
        <w:trPr>
          <w:trHeight w:val="60"/>
        </w:trPr>
        <w:tc>
          <w:tcPr>
            <w:tcW w:w="5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</w:pPr>
            <w:r>
              <w:t>2.</w:t>
            </w: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  <w:jc w:val="left"/>
            </w:pPr>
            <w:r>
              <w:t>Zobowiązania z tytułu leasingu zwrotnego zgodnie z przepisami o rachunkowości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Pr="00493F66" w:rsidRDefault="00D32EDF" w:rsidP="00D32EDF">
            <w:pPr>
              <w:pStyle w:val="Brakstyluakapitowego"/>
              <w:snapToGrid w:val="0"/>
              <w:spacing w:line="100" w:lineRule="atLeast"/>
              <w:jc w:val="center"/>
              <w:textAlignment w:val="auto"/>
              <w:rPr>
                <w:rFonts w:ascii="Helvetica" w:hAnsi="Helvetica" w:cs="Helvetica"/>
                <w:color w:val="00000A"/>
                <w:sz w:val="20"/>
              </w:rPr>
            </w:pPr>
            <w:r w:rsidRPr="00493F66">
              <w:rPr>
                <w:rFonts w:ascii="Helvetica" w:hAnsi="Helvetica" w:cs="Helvetica"/>
                <w:color w:val="00000A"/>
                <w:sz w:val="20"/>
              </w:rPr>
              <w:t>Nie dotyczy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270C97">
        <w:trPr>
          <w:trHeight w:val="60"/>
        </w:trPr>
        <w:tc>
          <w:tcPr>
            <w:tcW w:w="5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270C97">
            <w:pPr>
              <w:pStyle w:val="Tabelarodek"/>
              <w:snapToGrid w:val="0"/>
            </w:pP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  <w:jc w:val="left"/>
            </w:pPr>
            <w:r>
              <w:t>Ogółem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</w:tbl>
    <w:p w:rsidR="00270C97" w:rsidRDefault="00270C97">
      <w:pPr>
        <w:pStyle w:val="Art"/>
        <w:spacing w:line="200" w:lineRule="atLeast"/>
        <w:rPr>
          <w:sz w:val="16"/>
          <w:szCs w:val="16"/>
        </w:rPr>
      </w:pPr>
    </w:p>
    <w:p w:rsidR="00270C97" w:rsidRDefault="00270C97">
      <w:pPr>
        <w:pStyle w:val="11"/>
        <w:ind w:left="340"/>
        <w:rPr>
          <w:b/>
          <w:bCs/>
        </w:rPr>
      </w:pPr>
    </w:p>
    <w:p w:rsidR="00270C97" w:rsidRDefault="00840A6B">
      <w:pPr>
        <w:pStyle w:val="11"/>
        <w:ind w:left="3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1.11. Łączna kwota zobowiązań zabezpieczonych na majątku jednostki ze wskazaniem charakteru i formy tych zabezpieczeń</w:t>
      </w:r>
    </w:p>
    <w:p w:rsidR="00270C97" w:rsidRDefault="00270C97">
      <w:pPr>
        <w:pStyle w:val="Art"/>
      </w:pPr>
    </w:p>
    <w:p w:rsidR="00270C97" w:rsidRDefault="00270C97">
      <w:pPr>
        <w:pStyle w:val="Art"/>
      </w:pPr>
    </w:p>
    <w:tbl>
      <w:tblPr>
        <w:tblW w:w="9085" w:type="dxa"/>
        <w:tblInd w:w="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"/>
        <w:gridCol w:w="1473"/>
        <w:gridCol w:w="898"/>
        <w:gridCol w:w="899"/>
        <w:gridCol w:w="898"/>
        <w:gridCol w:w="901"/>
        <w:gridCol w:w="897"/>
        <w:gridCol w:w="902"/>
        <w:gridCol w:w="896"/>
        <w:gridCol w:w="922"/>
      </w:tblGrid>
      <w:tr w:rsidR="00270C97">
        <w:trPr>
          <w:trHeight w:val="60"/>
        </w:trPr>
        <w:tc>
          <w:tcPr>
            <w:tcW w:w="399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47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zabezpieczenia</w:t>
            </w:r>
          </w:p>
        </w:tc>
        <w:tc>
          <w:tcPr>
            <w:tcW w:w="1797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Kwota</w:t>
            </w:r>
            <w:r>
              <w:rPr>
                <w:b/>
                <w:bCs/>
              </w:rPr>
              <w:br/>
              <w:t>zobowiązania</w:t>
            </w:r>
          </w:p>
        </w:tc>
        <w:tc>
          <w:tcPr>
            <w:tcW w:w="1799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Kwota zabezpieczenia</w:t>
            </w:r>
          </w:p>
        </w:tc>
        <w:tc>
          <w:tcPr>
            <w:tcW w:w="1799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 aktywach trwałych</w:t>
            </w:r>
          </w:p>
        </w:tc>
        <w:tc>
          <w:tcPr>
            <w:tcW w:w="1818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 aktywach obrotowych</w:t>
            </w:r>
          </w:p>
        </w:tc>
      </w:tr>
      <w:tr w:rsidR="00270C97">
        <w:trPr>
          <w:trHeight w:val="60"/>
        </w:trPr>
        <w:tc>
          <w:tcPr>
            <w:tcW w:w="399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751EF" w:rsidRDefault="00D751EF"/>
        </w:tc>
        <w:tc>
          <w:tcPr>
            <w:tcW w:w="1473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751EF" w:rsidRDefault="00D751EF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  <w:r>
              <w:rPr>
                <w:b/>
                <w:bCs/>
              </w:rPr>
              <w:br/>
              <w:t>początek roku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  <w:r>
              <w:rPr>
                <w:b/>
                <w:bCs/>
              </w:rPr>
              <w:br/>
              <w:t>koniec roku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  <w:r>
              <w:rPr>
                <w:b/>
                <w:bCs/>
              </w:rPr>
              <w:br/>
              <w:t>początek roku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  <w:r>
              <w:rPr>
                <w:b/>
                <w:bCs/>
              </w:rPr>
              <w:br/>
              <w:t>koniec roku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  <w:r>
              <w:rPr>
                <w:b/>
                <w:bCs/>
              </w:rPr>
              <w:br/>
              <w:t>początek roku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  <w:r>
              <w:rPr>
                <w:b/>
                <w:bCs/>
              </w:rPr>
              <w:br/>
              <w:t>koniec roku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  <w:r>
              <w:rPr>
                <w:b/>
                <w:bCs/>
              </w:rPr>
              <w:br/>
              <w:t>początek roku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  <w:r>
              <w:rPr>
                <w:b/>
                <w:bCs/>
              </w:rPr>
              <w:br/>
              <w:t>koniec roku</w:t>
            </w:r>
          </w:p>
        </w:tc>
      </w:tr>
      <w:tr w:rsidR="00270C97">
        <w:trPr>
          <w:trHeight w:val="60"/>
        </w:trPr>
        <w:tc>
          <w:tcPr>
            <w:tcW w:w="39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</w:pPr>
            <w:r>
              <w:t>1.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</w:pPr>
            <w:r>
              <w:t>Weksle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Pr="00493F66" w:rsidRDefault="00D32EDF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  <w:sz w:val="18"/>
              </w:rPr>
            </w:pPr>
            <w:r w:rsidRPr="00493F66">
              <w:rPr>
                <w:rFonts w:ascii="Helvetica" w:hAnsi="Helvetica" w:cs="Helvetica"/>
                <w:color w:val="00000A"/>
                <w:sz w:val="18"/>
              </w:rPr>
              <w:t>Nie dotyczy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D32EDF">
        <w:trPr>
          <w:trHeight w:val="60"/>
        </w:trPr>
        <w:tc>
          <w:tcPr>
            <w:tcW w:w="39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32EDF" w:rsidRDefault="00D32EDF">
            <w:pPr>
              <w:pStyle w:val="Tabelatekst"/>
              <w:jc w:val="center"/>
            </w:pPr>
            <w:r>
              <w:t>2.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32EDF" w:rsidRDefault="00D32EDF">
            <w:pPr>
              <w:pStyle w:val="Tabelatekst"/>
            </w:pPr>
            <w:r>
              <w:t>Hipoteka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2EDF" w:rsidRPr="00493F66" w:rsidRDefault="00D32EDF">
            <w:pPr>
              <w:rPr>
                <w:sz w:val="18"/>
              </w:rPr>
            </w:pPr>
            <w:r w:rsidRPr="00493F66">
              <w:rPr>
                <w:rFonts w:ascii="Helvetica" w:hAnsi="Helvetica" w:cs="Helvetica"/>
                <w:color w:val="00000A"/>
                <w:sz w:val="18"/>
              </w:rPr>
              <w:t>Nie dotyczy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2EDF" w:rsidRDefault="00D32EDF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2EDF" w:rsidRDefault="00D32EDF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2EDF" w:rsidRDefault="00D32EDF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2EDF" w:rsidRDefault="00D32EDF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2EDF" w:rsidRDefault="00D32EDF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2EDF" w:rsidRDefault="00D32EDF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2EDF" w:rsidRDefault="00D32EDF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D32EDF">
        <w:trPr>
          <w:trHeight w:val="60"/>
        </w:trPr>
        <w:tc>
          <w:tcPr>
            <w:tcW w:w="39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2EDF" w:rsidRDefault="00D32EDF">
            <w:pPr>
              <w:pStyle w:val="Tabelatekst"/>
              <w:jc w:val="center"/>
            </w:pPr>
            <w:r>
              <w:t>3.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2EDF" w:rsidRDefault="00D32EDF">
            <w:pPr>
              <w:pStyle w:val="Tabelatekst"/>
            </w:pPr>
            <w:r>
              <w:t>Zastaw, w tym: zastaw skarbowy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2EDF" w:rsidRPr="00493F66" w:rsidRDefault="00D32EDF">
            <w:pPr>
              <w:rPr>
                <w:sz w:val="18"/>
              </w:rPr>
            </w:pPr>
            <w:r w:rsidRPr="00493F66">
              <w:rPr>
                <w:rFonts w:ascii="Helvetica" w:hAnsi="Helvetica" w:cs="Helvetica"/>
                <w:color w:val="00000A"/>
                <w:sz w:val="18"/>
              </w:rPr>
              <w:t>Nie dotyczy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2EDF" w:rsidRDefault="00D32EDF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2EDF" w:rsidRDefault="00D32EDF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2EDF" w:rsidRDefault="00D32EDF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2EDF" w:rsidRDefault="00D32EDF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2EDF" w:rsidRDefault="00D32EDF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2EDF" w:rsidRDefault="00D32EDF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2EDF" w:rsidRDefault="00D32EDF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D32EDF">
        <w:trPr>
          <w:trHeight w:val="60"/>
        </w:trPr>
        <w:tc>
          <w:tcPr>
            <w:tcW w:w="39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32EDF" w:rsidRDefault="00D32EDF">
            <w:pPr>
              <w:pStyle w:val="Tabelatekst"/>
              <w:jc w:val="center"/>
            </w:pPr>
            <w:r>
              <w:t>4.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32EDF" w:rsidRDefault="00D32EDF">
            <w:pPr>
              <w:pStyle w:val="Tabelatekst"/>
            </w:pPr>
            <w:r>
              <w:t>Inne (gwarancja bankowa, kara umowna)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2EDF" w:rsidRPr="00493F66" w:rsidRDefault="00D32EDF">
            <w:pPr>
              <w:rPr>
                <w:sz w:val="18"/>
              </w:rPr>
            </w:pPr>
            <w:r w:rsidRPr="00493F66">
              <w:rPr>
                <w:rFonts w:ascii="Helvetica" w:hAnsi="Helvetica" w:cs="Helvetica"/>
                <w:color w:val="00000A"/>
                <w:sz w:val="18"/>
              </w:rPr>
              <w:t>Nie dotyczy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2EDF" w:rsidRDefault="00D32EDF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2EDF" w:rsidRDefault="00D32EDF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2EDF" w:rsidRDefault="00D32EDF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2EDF" w:rsidRDefault="00D32EDF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2EDF" w:rsidRDefault="00D32EDF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2EDF" w:rsidRDefault="00D32EDF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2EDF" w:rsidRDefault="00D32EDF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270C97">
        <w:trPr>
          <w:trHeight w:val="60"/>
        </w:trPr>
        <w:tc>
          <w:tcPr>
            <w:tcW w:w="399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rPr>
                <w:b/>
                <w:bCs/>
              </w:rPr>
            </w:pPr>
            <w:r>
              <w:rPr>
                <w:b/>
                <w:bCs/>
              </w:rPr>
              <w:t>Ogółem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</w:tbl>
    <w:p w:rsidR="00270C97" w:rsidRDefault="00270C97">
      <w:pPr>
        <w:pStyle w:val="Art"/>
      </w:pPr>
    </w:p>
    <w:p w:rsidR="00270C97" w:rsidRDefault="00270C97">
      <w:pPr>
        <w:pStyle w:val="Art"/>
        <w:rPr>
          <w:b/>
          <w:bCs/>
        </w:rPr>
      </w:pPr>
    </w:p>
    <w:p w:rsidR="00270C97" w:rsidRDefault="00270C97">
      <w:pPr>
        <w:pStyle w:val="11"/>
        <w:ind w:left="340"/>
        <w:rPr>
          <w:b/>
          <w:bCs/>
        </w:rPr>
      </w:pPr>
    </w:p>
    <w:p w:rsidR="00270C97" w:rsidRDefault="00840A6B">
      <w:pPr>
        <w:pStyle w:val="11"/>
        <w:ind w:left="3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1.12. Łączna kwota zobowiązań warunkowych, w tym również udzielonych przez jednostkę gwarancji i poręczeń, także wekslowych, niewykazanych w bilansie ze wskazaniem zobowiązań zabezpieczonych na majątku jednostki oraz charakteru i formy tych zabezpieczeń</w:t>
      </w:r>
    </w:p>
    <w:p w:rsidR="00270C97" w:rsidRDefault="00270C97">
      <w:pPr>
        <w:pStyle w:val="Art"/>
      </w:pPr>
    </w:p>
    <w:tbl>
      <w:tblPr>
        <w:tblW w:w="9085" w:type="dxa"/>
        <w:tblInd w:w="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"/>
        <w:gridCol w:w="3560"/>
        <w:gridCol w:w="2545"/>
        <w:gridCol w:w="2562"/>
      </w:tblGrid>
      <w:tr w:rsidR="00270C97">
        <w:trPr>
          <w:trHeight w:val="348"/>
        </w:trPr>
        <w:tc>
          <w:tcPr>
            <w:tcW w:w="418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56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 zobowiązania warunkowego</w:t>
            </w:r>
          </w:p>
        </w:tc>
        <w:tc>
          <w:tcPr>
            <w:tcW w:w="5107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</w:t>
            </w:r>
          </w:p>
        </w:tc>
      </w:tr>
      <w:tr w:rsidR="00270C97">
        <w:trPr>
          <w:trHeight w:val="60"/>
        </w:trPr>
        <w:tc>
          <w:tcPr>
            <w:tcW w:w="418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751EF" w:rsidRDefault="00D751EF"/>
        </w:tc>
        <w:tc>
          <w:tcPr>
            <w:tcW w:w="3560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751EF" w:rsidRDefault="00D751EF"/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 początek</w:t>
            </w:r>
            <w:r>
              <w:rPr>
                <w:b/>
                <w:bCs/>
              </w:rPr>
              <w:br/>
              <w:t>roku obrotowego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 koniec</w:t>
            </w:r>
            <w:r>
              <w:rPr>
                <w:b/>
                <w:bCs/>
              </w:rPr>
              <w:br/>
              <w:t>roku obrotowego</w:t>
            </w:r>
          </w:p>
        </w:tc>
      </w:tr>
      <w:tr w:rsidR="00270C97">
        <w:trPr>
          <w:trHeight w:val="60"/>
        </w:trPr>
        <w:tc>
          <w:tcPr>
            <w:tcW w:w="4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Default="00840A6B">
            <w:pPr>
              <w:pStyle w:val="Tabelatekst"/>
              <w:jc w:val="center"/>
            </w:pPr>
            <w:r>
              <w:t>1.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Default="00840A6B">
            <w:pPr>
              <w:pStyle w:val="Tabelatekst"/>
            </w:pPr>
            <w:r>
              <w:t>Udzielone gwarancje i poręczenia, w tym:</w:t>
            </w:r>
            <w:r>
              <w:br/>
              <w:t>udzielone dla jednostek powiązanych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Pr="00493F66" w:rsidRDefault="00D32EDF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  <w:sz w:val="20"/>
              </w:rPr>
            </w:pPr>
            <w:r w:rsidRPr="00493F66">
              <w:rPr>
                <w:rFonts w:ascii="Helvetica" w:hAnsi="Helvetica" w:cs="Helvetica"/>
                <w:color w:val="00000A"/>
                <w:sz w:val="20"/>
              </w:rPr>
              <w:t>Nie dotyczy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270C97">
        <w:trPr>
          <w:trHeight w:val="60"/>
        </w:trPr>
        <w:tc>
          <w:tcPr>
            <w:tcW w:w="4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</w:pPr>
            <w:r>
              <w:t>2.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</w:pPr>
            <w:r>
              <w:t>Kaucje i wadia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Pr="00493F66" w:rsidRDefault="00D32EDF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  <w:sz w:val="20"/>
              </w:rPr>
            </w:pPr>
            <w:r w:rsidRPr="00493F66">
              <w:rPr>
                <w:rFonts w:ascii="Helvetica" w:hAnsi="Helvetica" w:cs="Helvetica"/>
                <w:color w:val="00000A"/>
                <w:sz w:val="20"/>
              </w:rPr>
              <w:t>Nie dotyczy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270C97">
        <w:trPr>
          <w:trHeight w:val="60"/>
        </w:trPr>
        <w:tc>
          <w:tcPr>
            <w:tcW w:w="4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</w:pPr>
            <w:r>
              <w:t>3.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</w:pPr>
            <w:r>
              <w:t>Zawarte, lecz jeszcze niewykonane umowy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Pr="00493F66" w:rsidRDefault="00D32EDF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  <w:sz w:val="20"/>
              </w:rPr>
            </w:pPr>
            <w:r w:rsidRPr="00493F66">
              <w:rPr>
                <w:rFonts w:ascii="Helvetica" w:hAnsi="Helvetica" w:cs="Helvetica"/>
                <w:color w:val="00000A"/>
                <w:sz w:val="20"/>
              </w:rPr>
              <w:t>Nie dotyczy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270C97">
        <w:trPr>
          <w:trHeight w:val="60"/>
        </w:trPr>
        <w:tc>
          <w:tcPr>
            <w:tcW w:w="4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</w:pPr>
            <w:r>
              <w:t>4.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</w:pPr>
            <w:r>
              <w:t>Nieuznane roszczenia wierzycieli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Pr="00493F66" w:rsidRDefault="00D32EDF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  <w:sz w:val="20"/>
              </w:rPr>
            </w:pPr>
            <w:r w:rsidRPr="00493F66">
              <w:rPr>
                <w:rFonts w:ascii="Helvetica" w:hAnsi="Helvetica" w:cs="Helvetica"/>
                <w:color w:val="00000A"/>
                <w:sz w:val="20"/>
              </w:rPr>
              <w:t>Nie dotyczy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270C97">
        <w:trPr>
          <w:trHeight w:val="60"/>
        </w:trPr>
        <w:tc>
          <w:tcPr>
            <w:tcW w:w="4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</w:pPr>
            <w:r>
              <w:t>5.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</w:pPr>
            <w:r>
              <w:t>Inne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Pr="00493F66" w:rsidRDefault="00D32EDF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  <w:sz w:val="20"/>
              </w:rPr>
            </w:pPr>
            <w:r w:rsidRPr="00493F66">
              <w:rPr>
                <w:rFonts w:ascii="Helvetica" w:hAnsi="Helvetica" w:cs="Helvetica"/>
                <w:color w:val="00000A"/>
                <w:sz w:val="20"/>
              </w:rPr>
              <w:t>Nie dotyczy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270C97">
        <w:trPr>
          <w:trHeight w:val="60"/>
        </w:trPr>
        <w:tc>
          <w:tcPr>
            <w:tcW w:w="41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rPr>
                <w:b/>
                <w:bCs/>
              </w:rPr>
            </w:pPr>
            <w:r>
              <w:rPr>
                <w:b/>
                <w:bCs/>
              </w:rPr>
              <w:t>Ogółem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</w:tbl>
    <w:p w:rsidR="00270C97" w:rsidRDefault="00270C97">
      <w:pPr>
        <w:pStyle w:val="11"/>
        <w:ind w:left="340"/>
        <w:rPr>
          <w:b/>
          <w:bCs/>
        </w:rPr>
      </w:pPr>
    </w:p>
    <w:p w:rsidR="00270C97" w:rsidRDefault="00270C97">
      <w:pPr>
        <w:pStyle w:val="11"/>
        <w:ind w:left="340"/>
        <w:rPr>
          <w:b/>
          <w:bCs/>
        </w:rPr>
      </w:pPr>
    </w:p>
    <w:p w:rsidR="00270C97" w:rsidRDefault="00270C97">
      <w:pPr>
        <w:pStyle w:val="11"/>
        <w:ind w:left="340"/>
        <w:rPr>
          <w:rFonts w:ascii="Arial" w:hAnsi="Arial" w:cs="Arial"/>
          <w:b/>
          <w:bCs/>
          <w:sz w:val="20"/>
          <w:szCs w:val="20"/>
        </w:rPr>
      </w:pPr>
    </w:p>
    <w:p w:rsidR="00270C97" w:rsidRDefault="00840A6B">
      <w:pPr>
        <w:pStyle w:val="11"/>
        <w:ind w:left="3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1.13. Wykaz istotnych pozycji czynnych i biernych rozliczeń międzyokresowych, w tym kwotę czynnych rozliczeń międzyokresowych kosztów stanowiących różnicę między wartością otrzymanych finansowych składników aktywów a zobowiązaniem zapłaty za nie</w:t>
      </w:r>
    </w:p>
    <w:p w:rsidR="00270C97" w:rsidRDefault="00270C97">
      <w:pPr>
        <w:pStyle w:val="Art"/>
        <w:rPr>
          <w:rFonts w:ascii="Arial" w:hAnsi="Arial" w:cs="Arial"/>
          <w:sz w:val="20"/>
          <w:szCs w:val="20"/>
        </w:rPr>
      </w:pPr>
    </w:p>
    <w:p w:rsidR="00270C97" w:rsidRDefault="00270C97">
      <w:pPr>
        <w:pStyle w:val="Art"/>
        <w:rPr>
          <w:rFonts w:ascii="Arial" w:hAnsi="Arial" w:cs="Arial"/>
          <w:sz w:val="20"/>
          <w:szCs w:val="20"/>
        </w:rPr>
      </w:pPr>
    </w:p>
    <w:p w:rsidR="00270C97" w:rsidRDefault="00270C97">
      <w:pPr>
        <w:pStyle w:val="Art"/>
      </w:pPr>
    </w:p>
    <w:p w:rsidR="00270C97" w:rsidRDefault="00270C97">
      <w:pPr>
        <w:pStyle w:val="Art"/>
      </w:pPr>
    </w:p>
    <w:tbl>
      <w:tblPr>
        <w:tblW w:w="9085" w:type="dxa"/>
        <w:tblInd w:w="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"/>
        <w:gridCol w:w="6036"/>
        <w:gridCol w:w="1310"/>
        <w:gridCol w:w="1328"/>
      </w:tblGrid>
      <w:tr w:rsidR="00270C97">
        <w:trPr>
          <w:trHeight w:val="60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3F3F3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03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Wyszczególnienie (tytuły)</w:t>
            </w:r>
          </w:p>
        </w:tc>
        <w:tc>
          <w:tcPr>
            <w:tcW w:w="2638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3F3F3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 na</w:t>
            </w:r>
          </w:p>
        </w:tc>
      </w:tr>
      <w:tr w:rsidR="00270C97">
        <w:trPr>
          <w:trHeight w:val="60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3F3F3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D751EF" w:rsidRDefault="00D751EF"/>
        </w:tc>
        <w:tc>
          <w:tcPr>
            <w:tcW w:w="6036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D751EF" w:rsidRDefault="00D751EF"/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początek</w:t>
            </w:r>
            <w:r>
              <w:rPr>
                <w:b/>
                <w:bCs/>
              </w:rPr>
              <w:br/>
              <w:t>roku obrotowego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3F3F3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koniec</w:t>
            </w:r>
            <w:r>
              <w:rPr>
                <w:b/>
                <w:bCs/>
              </w:rPr>
              <w:br/>
              <w:t>roku obrotowego</w:t>
            </w:r>
          </w:p>
        </w:tc>
      </w:tr>
      <w:tr w:rsidR="00270C97" w:rsidTr="00493F66">
        <w:trPr>
          <w:trHeight w:val="60"/>
        </w:trPr>
        <w:tc>
          <w:tcPr>
            <w:tcW w:w="4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270C97" w:rsidRDefault="00840A6B">
            <w:pPr>
              <w:pStyle w:val="Tabelatekst"/>
              <w:spacing w:before="57"/>
              <w:jc w:val="center"/>
            </w:pPr>
            <w:r>
              <w:t>1.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270C97" w:rsidRDefault="00840A6B">
            <w:pPr>
              <w:pStyle w:val="Tabelatekst"/>
              <w:spacing w:before="57"/>
            </w:pPr>
            <w:r>
              <w:rPr>
                <w:spacing w:val="-1"/>
              </w:rPr>
              <w:t>Ogółem czynne rozliczenia międzyokresowe kosztów,  w tym:</w:t>
            </w:r>
            <w:r>
              <w:br/>
            </w:r>
            <w:r>
              <w:rPr>
                <w:spacing w:val="-1"/>
              </w:rPr>
              <w:t>(należy wyszczególnić ważniejsze tytuły figurujące w księgach rachunkowych, np.:</w:t>
            </w:r>
          </w:p>
          <w:p w:rsidR="00270C97" w:rsidRDefault="00840A6B">
            <w:pPr>
              <w:pStyle w:val="Tabelaa"/>
            </w:pPr>
            <w:r>
              <w:rPr>
                <w:rFonts w:eastAsia="Helvetica"/>
              </w:rPr>
              <w:t>–</w:t>
            </w:r>
            <w:r>
              <w:tab/>
              <w:t>opłacone z góry czynsze</w:t>
            </w:r>
          </w:p>
          <w:p w:rsidR="00270C97" w:rsidRDefault="00840A6B">
            <w:pPr>
              <w:pStyle w:val="Tabelaa"/>
            </w:pPr>
            <w:r>
              <w:rPr>
                <w:rFonts w:eastAsia="Helvetica"/>
              </w:rPr>
              <w:t>–</w:t>
            </w:r>
            <w:r>
              <w:tab/>
              <w:t>prenumeraty</w:t>
            </w:r>
          </w:p>
          <w:p w:rsidR="00270C97" w:rsidRDefault="00840A6B">
            <w:pPr>
              <w:pStyle w:val="Tabelaa"/>
            </w:pPr>
            <w:r>
              <w:rPr>
                <w:rFonts w:eastAsia="Helvetica"/>
              </w:rPr>
              <w:t>–</w:t>
            </w:r>
            <w:r>
              <w:tab/>
              <w:t>polisy ubezpieczenia osób i składników majątku)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270C97" w:rsidRPr="00493F66" w:rsidRDefault="00493F66" w:rsidP="00493F66">
            <w:pPr>
              <w:pStyle w:val="Brakstyluakapitowego"/>
              <w:snapToGrid w:val="0"/>
              <w:spacing w:line="100" w:lineRule="atLeast"/>
              <w:jc w:val="center"/>
              <w:textAlignment w:val="auto"/>
              <w:rPr>
                <w:rFonts w:ascii="Helvetica" w:hAnsi="Helvetica" w:cs="Helvetica"/>
                <w:color w:val="00000A"/>
                <w:sz w:val="20"/>
              </w:rPr>
            </w:pPr>
            <w:r w:rsidRPr="00493F66">
              <w:rPr>
                <w:rFonts w:ascii="Helvetica" w:hAnsi="Helvetica" w:cs="Helvetica"/>
                <w:color w:val="00000A"/>
                <w:sz w:val="20"/>
              </w:rPr>
              <w:t>0,00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270C97" w:rsidRPr="00493F66" w:rsidRDefault="00493F66" w:rsidP="00493F66">
            <w:pPr>
              <w:pStyle w:val="Brakstyluakapitowego"/>
              <w:snapToGrid w:val="0"/>
              <w:spacing w:line="100" w:lineRule="atLeast"/>
              <w:jc w:val="center"/>
              <w:textAlignment w:val="auto"/>
              <w:rPr>
                <w:rFonts w:ascii="Helvetica" w:hAnsi="Helvetica" w:cs="Helvetica"/>
                <w:color w:val="00000A"/>
                <w:sz w:val="20"/>
              </w:rPr>
            </w:pPr>
            <w:r w:rsidRPr="00493F66">
              <w:rPr>
                <w:rFonts w:ascii="Helvetica" w:hAnsi="Helvetica" w:cs="Helvetica"/>
                <w:color w:val="00000A"/>
                <w:sz w:val="20"/>
              </w:rPr>
              <w:t>0,00</w:t>
            </w:r>
          </w:p>
        </w:tc>
      </w:tr>
      <w:tr w:rsidR="00270C97" w:rsidTr="00493F66">
        <w:trPr>
          <w:trHeight w:val="510"/>
        </w:trPr>
        <w:tc>
          <w:tcPr>
            <w:tcW w:w="4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270C97" w:rsidRDefault="00840A6B">
            <w:pPr>
              <w:pStyle w:val="Tabelatekst"/>
              <w:spacing w:before="57"/>
              <w:jc w:val="center"/>
            </w:pPr>
            <w:r>
              <w:t>2.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270C97" w:rsidRDefault="00840A6B">
            <w:pPr>
              <w:pStyle w:val="Tabelatekst"/>
              <w:spacing w:before="57"/>
            </w:pPr>
            <w:r>
              <w:t>Ogółem rozliczenia międzyokresowe przychodów (pasywa bilansu)</w:t>
            </w:r>
          </w:p>
          <w:p w:rsidR="00270C97" w:rsidRDefault="00270C97">
            <w:pPr>
              <w:pStyle w:val="Tabelaa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270C97" w:rsidRPr="00493F66" w:rsidRDefault="00493F66" w:rsidP="00493F66">
            <w:pPr>
              <w:pStyle w:val="Brakstyluakapitowego"/>
              <w:snapToGrid w:val="0"/>
              <w:spacing w:line="100" w:lineRule="atLeast"/>
              <w:jc w:val="center"/>
              <w:textAlignment w:val="auto"/>
              <w:rPr>
                <w:rFonts w:ascii="Helvetica" w:hAnsi="Helvetica" w:cs="Helvetica"/>
                <w:color w:val="00000A"/>
                <w:sz w:val="20"/>
              </w:rPr>
            </w:pPr>
            <w:r w:rsidRPr="00493F66">
              <w:rPr>
                <w:rFonts w:ascii="Helvetica" w:hAnsi="Helvetica" w:cs="Helvetica"/>
                <w:color w:val="00000A"/>
                <w:sz w:val="20"/>
              </w:rPr>
              <w:t>0,00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270C97" w:rsidRPr="00493F66" w:rsidRDefault="00493F66" w:rsidP="00493F66">
            <w:pPr>
              <w:pStyle w:val="Brakstyluakapitowego"/>
              <w:snapToGrid w:val="0"/>
              <w:spacing w:line="100" w:lineRule="atLeast"/>
              <w:jc w:val="center"/>
              <w:textAlignment w:val="auto"/>
              <w:rPr>
                <w:rFonts w:ascii="Helvetica" w:hAnsi="Helvetica" w:cs="Helvetica"/>
                <w:color w:val="00000A"/>
                <w:sz w:val="20"/>
              </w:rPr>
            </w:pPr>
            <w:r w:rsidRPr="00493F66">
              <w:rPr>
                <w:rFonts w:ascii="Helvetica" w:hAnsi="Helvetica" w:cs="Helvetica"/>
                <w:color w:val="00000A"/>
                <w:sz w:val="20"/>
              </w:rPr>
              <w:t>0,00</w:t>
            </w:r>
          </w:p>
        </w:tc>
      </w:tr>
      <w:tr w:rsidR="00270C97" w:rsidTr="00493F66">
        <w:trPr>
          <w:trHeight w:val="510"/>
        </w:trPr>
        <w:tc>
          <w:tcPr>
            <w:tcW w:w="4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270C97" w:rsidRDefault="00270C97">
            <w:pPr>
              <w:pStyle w:val="Tabelatekst"/>
              <w:snapToGrid w:val="0"/>
              <w:spacing w:before="57"/>
              <w:jc w:val="center"/>
            </w:pP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270C97" w:rsidRDefault="00840A6B">
            <w:pPr>
              <w:pStyle w:val="Tabelatekst"/>
              <w:spacing w:before="57"/>
            </w:pPr>
            <w:r>
              <w:t>Ogółem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270C97" w:rsidRPr="00493F66" w:rsidRDefault="00493F66" w:rsidP="00493F66">
            <w:pPr>
              <w:pStyle w:val="Brakstyluakapitowego"/>
              <w:snapToGrid w:val="0"/>
              <w:spacing w:line="100" w:lineRule="atLeast"/>
              <w:jc w:val="center"/>
              <w:textAlignment w:val="auto"/>
              <w:rPr>
                <w:rFonts w:ascii="Helvetica" w:hAnsi="Helvetica" w:cs="Helvetica"/>
                <w:color w:val="00000A"/>
                <w:sz w:val="20"/>
              </w:rPr>
            </w:pPr>
            <w:r w:rsidRPr="00493F66">
              <w:rPr>
                <w:rFonts w:ascii="Helvetica" w:hAnsi="Helvetica" w:cs="Helvetica"/>
                <w:color w:val="00000A"/>
                <w:sz w:val="20"/>
              </w:rPr>
              <w:t>0,00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270C97" w:rsidRPr="00493F66" w:rsidRDefault="00493F66" w:rsidP="00493F66">
            <w:pPr>
              <w:pStyle w:val="Brakstyluakapitowego"/>
              <w:snapToGrid w:val="0"/>
              <w:spacing w:line="100" w:lineRule="atLeast"/>
              <w:jc w:val="center"/>
              <w:textAlignment w:val="auto"/>
              <w:rPr>
                <w:rFonts w:ascii="Helvetica" w:hAnsi="Helvetica" w:cs="Helvetica"/>
                <w:color w:val="00000A"/>
                <w:sz w:val="20"/>
              </w:rPr>
            </w:pPr>
            <w:r w:rsidRPr="00493F66">
              <w:rPr>
                <w:rFonts w:ascii="Helvetica" w:hAnsi="Helvetica" w:cs="Helvetica"/>
                <w:color w:val="00000A"/>
                <w:sz w:val="20"/>
              </w:rPr>
              <w:t>0,00</w:t>
            </w:r>
          </w:p>
        </w:tc>
      </w:tr>
    </w:tbl>
    <w:p w:rsidR="00270C97" w:rsidRDefault="00270C97">
      <w:pPr>
        <w:pStyle w:val="Art"/>
      </w:pPr>
    </w:p>
    <w:p w:rsidR="00270C97" w:rsidRDefault="00270C97">
      <w:pPr>
        <w:pStyle w:val="Art"/>
      </w:pPr>
    </w:p>
    <w:p w:rsidR="00270C97" w:rsidRDefault="00270C97">
      <w:pPr>
        <w:pStyle w:val="Art"/>
      </w:pPr>
    </w:p>
    <w:p w:rsidR="00270C97" w:rsidRDefault="00840A6B">
      <w:pPr>
        <w:pStyle w:val="11"/>
        <w:ind w:left="3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1.14. Łączna kwota otrzymanych przez jednostkę gwarancji i poręczeń niewykazanych w bilansie</w:t>
      </w:r>
    </w:p>
    <w:p w:rsidR="00270C97" w:rsidRDefault="00270C97">
      <w:pPr>
        <w:pStyle w:val="Nazwatabeli"/>
        <w:spacing w:before="120" w:after="60"/>
      </w:pPr>
    </w:p>
    <w:tbl>
      <w:tblPr>
        <w:tblW w:w="9085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4996"/>
        <w:gridCol w:w="1759"/>
        <w:gridCol w:w="1777"/>
      </w:tblGrid>
      <w:tr w:rsidR="00270C97">
        <w:trPr>
          <w:trHeight w:val="60"/>
        </w:trPr>
        <w:tc>
          <w:tcPr>
            <w:tcW w:w="55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9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Wyszczególnienie</w:t>
            </w:r>
          </w:p>
        </w:tc>
        <w:tc>
          <w:tcPr>
            <w:tcW w:w="17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Kwota</w:t>
            </w:r>
          </w:p>
        </w:tc>
        <w:tc>
          <w:tcPr>
            <w:tcW w:w="177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Dodatkowe informacje</w:t>
            </w:r>
          </w:p>
        </w:tc>
      </w:tr>
      <w:tr w:rsidR="00270C97">
        <w:trPr>
          <w:trHeight w:val="60"/>
        </w:trPr>
        <w:tc>
          <w:tcPr>
            <w:tcW w:w="5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</w:pPr>
            <w:r>
              <w:t>1.</w:t>
            </w: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  <w:jc w:val="left"/>
            </w:pPr>
            <w:r>
              <w:t>Otrzymane gwarancje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Pr="00493F66" w:rsidRDefault="00D32EDF" w:rsidP="00D32EDF">
            <w:pPr>
              <w:pStyle w:val="Brakstyluakapitowego"/>
              <w:snapToGrid w:val="0"/>
              <w:spacing w:line="100" w:lineRule="atLeast"/>
              <w:jc w:val="center"/>
              <w:textAlignment w:val="auto"/>
              <w:rPr>
                <w:rFonts w:ascii="Helvetica" w:hAnsi="Helvetica" w:cs="Helvetica"/>
                <w:color w:val="00000A"/>
                <w:sz w:val="20"/>
              </w:rPr>
            </w:pPr>
            <w:r w:rsidRPr="00493F66">
              <w:rPr>
                <w:rFonts w:ascii="Helvetica" w:hAnsi="Helvetica" w:cs="Helvetica"/>
                <w:color w:val="00000A"/>
                <w:sz w:val="20"/>
              </w:rPr>
              <w:t>0,00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270C97">
        <w:trPr>
          <w:trHeight w:val="60"/>
        </w:trPr>
        <w:tc>
          <w:tcPr>
            <w:tcW w:w="5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</w:pPr>
            <w:r>
              <w:t>2.</w:t>
            </w: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  <w:jc w:val="left"/>
            </w:pPr>
            <w:r>
              <w:t>Otrzymane poręczenia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Pr="00493F66" w:rsidRDefault="00D32EDF" w:rsidP="00D32EDF">
            <w:pPr>
              <w:pStyle w:val="Brakstyluakapitowego"/>
              <w:snapToGrid w:val="0"/>
              <w:spacing w:line="100" w:lineRule="atLeast"/>
              <w:jc w:val="center"/>
              <w:textAlignment w:val="auto"/>
              <w:rPr>
                <w:rFonts w:ascii="Helvetica" w:hAnsi="Helvetica" w:cs="Helvetica"/>
                <w:color w:val="00000A"/>
                <w:sz w:val="20"/>
              </w:rPr>
            </w:pPr>
            <w:r w:rsidRPr="00493F66">
              <w:rPr>
                <w:rFonts w:ascii="Helvetica" w:hAnsi="Helvetica" w:cs="Helvetica"/>
                <w:color w:val="00000A"/>
                <w:sz w:val="20"/>
              </w:rPr>
              <w:t>0,00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270C97">
        <w:trPr>
          <w:trHeight w:val="60"/>
        </w:trPr>
        <w:tc>
          <w:tcPr>
            <w:tcW w:w="5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</w:pPr>
            <w:r>
              <w:t>3.</w:t>
            </w: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  <w:jc w:val="left"/>
              <w:rPr>
                <w:b/>
              </w:rPr>
            </w:pPr>
            <w:r>
              <w:rPr>
                <w:b/>
              </w:rPr>
              <w:t>Ogółem: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493F66" w:rsidP="00493F66">
            <w:pPr>
              <w:pStyle w:val="Brakstyluakapitowego"/>
              <w:snapToGrid w:val="0"/>
              <w:spacing w:line="100" w:lineRule="atLeast"/>
              <w:jc w:val="center"/>
              <w:textAlignment w:val="auto"/>
              <w:rPr>
                <w:rFonts w:ascii="Helvetica" w:hAnsi="Helvetica" w:cs="Helvetica"/>
                <w:color w:val="00000A"/>
              </w:rPr>
            </w:pPr>
            <w:r w:rsidRPr="00493F66">
              <w:rPr>
                <w:rFonts w:ascii="Helvetica" w:hAnsi="Helvetica" w:cs="Helvetica"/>
                <w:color w:val="00000A"/>
                <w:sz w:val="20"/>
              </w:rPr>
              <w:t>0,00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</w:tbl>
    <w:p w:rsidR="00270C97" w:rsidRDefault="00270C97">
      <w:pPr>
        <w:pStyle w:val="Art"/>
        <w:spacing w:line="200" w:lineRule="atLeast"/>
        <w:rPr>
          <w:sz w:val="16"/>
          <w:szCs w:val="16"/>
        </w:rPr>
      </w:pPr>
    </w:p>
    <w:p w:rsidR="00270C97" w:rsidRDefault="00270C97">
      <w:pPr>
        <w:pStyle w:val="11"/>
        <w:ind w:left="340"/>
        <w:rPr>
          <w:b/>
          <w:bCs/>
        </w:rPr>
      </w:pPr>
    </w:p>
    <w:p w:rsidR="00270C97" w:rsidRDefault="00270C97">
      <w:pPr>
        <w:pStyle w:val="11"/>
        <w:ind w:left="340"/>
        <w:rPr>
          <w:b/>
          <w:bCs/>
        </w:rPr>
      </w:pPr>
    </w:p>
    <w:p w:rsidR="00270C97" w:rsidRDefault="00270C97">
      <w:pPr>
        <w:pStyle w:val="11"/>
        <w:ind w:left="340"/>
        <w:rPr>
          <w:b/>
          <w:bCs/>
        </w:rPr>
      </w:pPr>
    </w:p>
    <w:p w:rsidR="00270C97" w:rsidRDefault="00840A6B">
      <w:pPr>
        <w:pStyle w:val="11"/>
        <w:ind w:left="3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1.15. Kwota wypłaconych środków pieniężnych na świadczenia pracownicze</w:t>
      </w:r>
    </w:p>
    <w:p w:rsidR="00270C97" w:rsidRDefault="00270C97">
      <w:pPr>
        <w:pStyle w:val="11"/>
        <w:ind w:left="340"/>
      </w:pPr>
    </w:p>
    <w:tbl>
      <w:tblPr>
        <w:tblW w:w="9085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4996"/>
        <w:gridCol w:w="1759"/>
        <w:gridCol w:w="1777"/>
      </w:tblGrid>
      <w:tr w:rsidR="00270C97">
        <w:trPr>
          <w:trHeight w:val="60"/>
        </w:trPr>
        <w:tc>
          <w:tcPr>
            <w:tcW w:w="55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9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Wyszczególnienie</w:t>
            </w:r>
          </w:p>
        </w:tc>
        <w:tc>
          <w:tcPr>
            <w:tcW w:w="17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Kwota</w:t>
            </w:r>
          </w:p>
        </w:tc>
        <w:tc>
          <w:tcPr>
            <w:tcW w:w="177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Dodatkowe informacje</w:t>
            </w:r>
          </w:p>
        </w:tc>
      </w:tr>
      <w:tr w:rsidR="00270C97">
        <w:trPr>
          <w:trHeight w:val="60"/>
        </w:trPr>
        <w:tc>
          <w:tcPr>
            <w:tcW w:w="5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</w:pPr>
            <w:r>
              <w:t>1.</w:t>
            </w: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  <w:jc w:val="left"/>
            </w:pPr>
            <w:r>
              <w:t>Odprawy emerytalne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Pr="00493F66" w:rsidRDefault="00F6386A" w:rsidP="00F6386A">
            <w:pPr>
              <w:pStyle w:val="Brakstyluakapitowego"/>
              <w:snapToGrid w:val="0"/>
              <w:spacing w:line="100" w:lineRule="atLeast"/>
              <w:jc w:val="right"/>
              <w:textAlignment w:val="auto"/>
              <w:rPr>
                <w:rFonts w:ascii="Helvetica" w:hAnsi="Helvetica" w:cs="Helvetica"/>
                <w:color w:val="00000A"/>
                <w:sz w:val="20"/>
                <w:szCs w:val="20"/>
              </w:rPr>
            </w:pPr>
            <w:r w:rsidRPr="00493F66">
              <w:rPr>
                <w:rFonts w:ascii="Helvetica" w:hAnsi="Helvetica" w:cs="Helvetica"/>
                <w:color w:val="00000A"/>
                <w:sz w:val="20"/>
                <w:szCs w:val="20"/>
              </w:rPr>
              <w:t>37.149,27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C97" w:rsidRPr="00493F66" w:rsidRDefault="00F6386A" w:rsidP="00FA7E7F">
            <w:pPr>
              <w:pStyle w:val="Brakstyluakapitowego"/>
              <w:snapToGrid w:val="0"/>
              <w:spacing w:line="100" w:lineRule="atLeast"/>
              <w:jc w:val="center"/>
              <w:textAlignment w:val="auto"/>
              <w:rPr>
                <w:rFonts w:ascii="Helvetica" w:hAnsi="Helvetica" w:cs="Helvetica"/>
                <w:color w:val="00000A"/>
                <w:sz w:val="20"/>
                <w:szCs w:val="20"/>
              </w:rPr>
            </w:pPr>
            <w:r w:rsidRPr="00493F66">
              <w:rPr>
                <w:rFonts w:ascii="Helvetica" w:hAnsi="Helvetica" w:cs="Helvetica"/>
                <w:color w:val="00000A"/>
                <w:sz w:val="20"/>
                <w:szCs w:val="20"/>
              </w:rPr>
              <w:t xml:space="preserve">Odprawy emerytalne dla </w:t>
            </w:r>
            <w:r w:rsidRPr="00493F66">
              <w:rPr>
                <w:rFonts w:ascii="Helvetica" w:hAnsi="Helvetica" w:cs="Helvetica"/>
                <w:color w:val="00000A"/>
                <w:sz w:val="20"/>
                <w:szCs w:val="20"/>
              </w:rPr>
              <w:br/>
              <w:t>3 osób</w:t>
            </w:r>
          </w:p>
        </w:tc>
      </w:tr>
      <w:tr w:rsidR="00270C97">
        <w:trPr>
          <w:trHeight w:val="60"/>
        </w:trPr>
        <w:tc>
          <w:tcPr>
            <w:tcW w:w="5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</w:pPr>
            <w:r>
              <w:t>2.</w:t>
            </w: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  <w:jc w:val="left"/>
            </w:pPr>
            <w:r>
              <w:t>Nagrody jubileuszowe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Pr="00493F66" w:rsidRDefault="00F6386A" w:rsidP="00F6386A">
            <w:pPr>
              <w:pStyle w:val="Brakstyluakapitowego"/>
              <w:snapToGrid w:val="0"/>
              <w:spacing w:line="100" w:lineRule="atLeast"/>
              <w:jc w:val="right"/>
              <w:textAlignment w:val="auto"/>
              <w:rPr>
                <w:rFonts w:ascii="Helvetica" w:hAnsi="Helvetica" w:cs="Helvetica"/>
                <w:color w:val="00000A"/>
                <w:sz w:val="20"/>
                <w:szCs w:val="20"/>
              </w:rPr>
            </w:pPr>
            <w:r w:rsidRPr="00493F66">
              <w:rPr>
                <w:rFonts w:ascii="Helvetica" w:hAnsi="Helvetica" w:cs="Helvetica"/>
                <w:color w:val="00000A"/>
                <w:sz w:val="20"/>
                <w:szCs w:val="20"/>
              </w:rPr>
              <w:t>46.323,57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C97" w:rsidRPr="00493F66" w:rsidRDefault="00F6386A" w:rsidP="00FA7E7F">
            <w:pPr>
              <w:pStyle w:val="Brakstyluakapitowego"/>
              <w:snapToGrid w:val="0"/>
              <w:spacing w:line="100" w:lineRule="atLeast"/>
              <w:jc w:val="center"/>
              <w:textAlignment w:val="auto"/>
              <w:rPr>
                <w:rFonts w:ascii="Helvetica" w:hAnsi="Helvetica" w:cs="Helvetica"/>
                <w:color w:val="00000A"/>
                <w:sz w:val="20"/>
                <w:szCs w:val="20"/>
              </w:rPr>
            </w:pPr>
            <w:r w:rsidRPr="00493F66">
              <w:rPr>
                <w:rFonts w:ascii="Helvetica" w:hAnsi="Helvetica" w:cs="Helvetica"/>
                <w:color w:val="00000A"/>
                <w:sz w:val="20"/>
                <w:szCs w:val="20"/>
              </w:rPr>
              <w:t xml:space="preserve">Nagrody jubileuszowe dla </w:t>
            </w:r>
            <w:r w:rsidRPr="00493F66">
              <w:rPr>
                <w:rFonts w:ascii="Helvetica" w:hAnsi="Helvetica" w:cs="Helvetica"/>
                <w:color w:val="00000A"/>
                <w:sz w:val="20"/>
                <w:szCs w:val="20"/>
              </w:rPr>
              <w:br/>
              <w:t>7 osób</w:t>
            </w:r>
          </w:p>
        </w:tc>
      </w:tr>
      <w:tr w:rsidR="00270C97" w:rsidTr="00F6386A">
        <w:trPr>
          <w:trHeight w:val="328"/>
        </w:trPr>
        <w:tc>
          <w:tcPr>
            <w:tcW w:w="5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</w:pPr>
            <w:r>
              <w:t>3.</w:t>
            </w: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  <w:jc w:val="left"/>
            </w:pPr>
            <w:r>
              <w:t>Inne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Pr="00493F66" w:rsidRDefault="00F6386A" w:rsidP="00F6386A">
            <w:pPr>
              <w:pStyle w:val="Brakstyluakapitowego"/>
              <w:snapToGrid w:val="0"/>
              <w:spacing w:line="100" w:lineRule="atLeast"/>
              <w:jc w:val="right"/>
              <w:textAlignment w:val="auto"/>
              <w:rPr>
                <w:rFonts w:ascii="Helvetica" w:hAnsi="Helvetica" w:cs="Helvetica"/>
                <w:color w:val="00000A"/>
                <w:sz w:val="20"/>
                <w:szCs w:val="20"/>
              </w:rPr>
            </w:pPr>
            <w:r w:rsidRPr="00493F66">
              <w:rPr>
                <w:rFonts w:ascii="Helvetica" w:hAnsi="Helvetica" w:cs="Helvetica"/>
                <w:color w:val="00000A"/>
                <w:sz w:val="20"/>
                <w:szCs w:val="20"/>
              </w:rPr>
              <w:t>0,00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C97" w:rsidRPr="00493F66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  <w:sz w:val="20"/>
                <w:szCs w:val="20"/>
              </w:rPr>
            </w:pPr>
          </w:p>
        </w:tc>
      </w:tr>
      <w:tr w:rsidR="00270C97" w:rsidTr="00F6386A">
        <w:trPr>
          <w:trHeight w:val="459"/>
        </w:trPr>
        <w:tc>
          <w:tcPr>
            <w:tcW w:w="5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</w:pPr>
            <w:r>
              <w:t>4.</w:t>
            </w: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  <w:jc w:val="left"/>
              <w:rPr>
                <w:b/>
              </w:rPr>
            </w:pPr>
            <w:r>
              <w:rPr>
                <w:b/>
              </w:rPr>
              <w:t>Ogółem: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Pr="00493F66" w:rsidRDefault="00F6386A" w:rsidP="00F6386A">
            <w:pPr>
              <w:pStyle w:val="Brakstyluakapitowego"/>
              <w:snapToGrid w:val="0"/>
              <w:spacing w:line="100" w:lineRule="atLeast"/>
              <w:jc w:val="right"/>
              <w:textAlignment w:val="auto"/>
              <w:rPr>
                <w:rFonts w:ascii="Helvetica" w:hAnsi="Helvetica" w:cs="Helvetica"/>
                <w:b/>
                <w:color w:val="00000A"/>
                <w:sz w:val="20"/>
                <w:szCs w:val="20"/>
              </w:rPr>
            </w:pPr>
            <w:r w:rsidRPr="00493F66">
              <w:rPr>
                <w:rFonts w:ascii="Helvetica" w:hAnsi="Helvetica" w:cs="Helvetica"/>
                <w:b/>
                <w:color w:val="00000A"/>
                <w:sz w:val="20"/>
                <w:szCs w:val="20"/>
              </w:rPr>
              <w:t>83.472,84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C97" w:rsidRPr="00493F66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  <w:sz w:val="20"/>
                <w:szCs w:val="20"/>
              </w:rPr>
            </w:pPr>
          </w:p>
        </w:tc>
      </w:tr>
    </w:tbl>
    <w:p w:rsidR="00270C97" w:rsidRDefault="00270C97">
      <w:pPr>
        <w:pStyle w:val="Art"/>
        <w:spacing w:line="200" w:lineRule="atLeast"/>
        <w:rPr>
          <w:sz w:val="16"/>
          <w:szCs w:val="16"/>
        </w:rPr>
      </w:pPr>
    </w:p>
    <w:p w:rsidR="00270C97" w:rsidRDefault="00840A6B">
      <w:pPr>
        <w:pStyle w:val="11"/>
        <w:ind w:left="3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1.16. Inne informacje</w:t>
      </w:r>
    </w:p>
    <w:p w:rsidR="00270C97" w:rsidRDefault="00270C97">
      <w:pPr>
        <w:pStyle w:val="Art"/>
      </w:pPr>
    </w:p>
    <w:p w:rsidR="00270C97" w:rsidRDefault="00270C97">
      <w:pPr>
        <w:pStyle w:val="Art"/>
      </w:pPr>
    </w:p>
    <w:p w:rsidR="00270C97" w:rsidRDefault="00270C97">
      <w:pPr>
        <w:pStyle w:val="Art"/>
      </w:pPr>
    </w:p>
    <w:p w:rsidR="00270C97" w:rsidRDefault="00840A6B">
      <w:pPr>
        <w:pStyle w:val="1"/>
        <w:ind w:left="0" w:firstLine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</w:t>
      </w:r>
    </w:p>
    <w:p w:rsidR="00270C97" w:rsidRDefault="00270C97">
      <w:pPr>
        <w:pStyle w:val="1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270C97" w:rsidRDefault="00840A6B">
      <w:pPr>
        <w:pStyle w:val="1"/>
        <w:ind w:left="0" w:firstLine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2.1. Wysokość odpisów aktualizujących wartość zapasów</w:t>
      </w:r>
    </w:p>
    <w:p w:rsidR="00270C97" w:rsidRDefault="00270C97">
      <w:pPr>
        <w:pStyle w:val="Art"/>
        <w:rPr>
          <w:rFonts w:ascii="Arial" w:hAnsi="Arial" w:cs="Arial"/>
          <w:sz w:val="20"/>
          <w:szCs w:val="20"/>
        </w:rPr>
      </w:pPr>
    </w:p>
    <w:p w:rsidR="00270C97" w:rsidRDefault="00270C97">
      <w:pPr>
        <w:pStyle w:val="Art"/>
      </w:pPr>
    </w:p>
    <w:tbl>
      <w:tblPr>
        <w:tblW w:w="9085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4996"/>
        <w:gridCol w:w="1759"/>
        <w:gridCol w:w="1777"/>
      </w:tblGrid>
      <w:tr w:rsidR="00270C97">
        <w:trPr>
          <w:trHeight w:val="60"/>
        </w:trPr>
        <w:tc>
          <w:tcPr>
            <w:tcW w:w="55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9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Wyszczególnienie</w:t>
            </w:r>
          </w:p>
        </w:tc>
        <w:tc>
          <w:tcPr>
            <w:tcW w:w="17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Kwota</w:t>
            </w:r>
          </w:p>
        </w:tc>
        <w:tc>
          <w:tcPr>
            <w:tcW w:w="177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Dodatkowe informacje</w:t>
            </w:r>
          </w:p>
        </w:tc>
      </w:tr>
      <w:tr w:rsidR="00270C97">
        <w:trPr>
          <w:trHeight w:val="60"/>
        </w:trPr>
        <w:tc>
          <w:tcPr>
            <w:tcW w:w="5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</w:pPr>
            <w:r>
              <w:t>1.</w:t>
            </w: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  <w:jc w:val="left"/>
            </w:pPr>
            <w:r>
              <w:t>Materiały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Pr="00493F66" w:rsidRDefault="00F6386A" w:rsidP="00493F66">
            <w:pPr>
              <w:pStyle w:val="Brakstyluakapitowego"/>
              <w:snapToGrid w:val="0"/>
              <w:spacing w:line="100" w:lineRule="atLeast"/>
              <w:jc w:val="center"/>
              <w:textAlignment w:val="auto"/>
              <w:rPr>
                <w:rFonts w:ascii="Helvetica" w:hAnsi="Helvetica" w:cs="Helvetica"/>
                <w:color w:val="00000A"/>
                <w:sz w:val="20"/>
              </w:rPr>
            </w:pPr>
            <w:r w:rsidRPr="00493F66">
              <w:rPr>
                <w:rFonts w:ascii="Helvetica" w:hAnsi="Helvetica" w:cs="Helvetica"/>
                <w:color w:val="00000A"/>
                <w:sz w:val="20"/>
              </w:rPr>
              <w:t>Nie dotyczy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270C97">
        <w:trPr>
          <w:trHeight w:val="60"/>
        </w:trPr>
        <w:tc>
          <w:tcPr>
            <w:tcW w:w="5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</w:pPr>
            <w:r>
              <w:t>2.</w:t>
            </w: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  <w:jc w:val="left"/>
            </w:pPr>
            <w:r>
              <w:t>Towary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Pr="00493F66" w:rsidRDefault="00F6386A" w:rsidP="00493F66">
            <w:pPr>
              <w:pStyle w:val="Brakstyluakapitowego"/>
              <w:snapToGrid w:val="0"/>
              <w:spacing w:line="100" w:lineRule="atLeast"/>
              <w:jc w:val="center"/>
              <w:textAlignment w:val="auto"/>
              <w:rPr>
                <w:rFonts w:ascii="Helvetica" w:hAnsi="Helvetica" w:cs="Helvetica"/>
                <w:color w:val="00000A"/>
                <w:sz w:val="20"/>
              </w:rPr>
            </w:pPr>
            <w:r w:rsidRPr="00493F66">
              <w:rPr>
                <w:rFonts w:ascii="Helvetica" w:hAnsi="Helvetica" w:cs="Helvetica"/>
                <w:color w:val="00000A"/>
                <w:sz w:val="20"/>
              </w:rPr>
              <w:t>Nie dotyczy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270C97">
        <w:trPr>
          <w:trHeight w:val="60"/>
        </w:trPr>
        <w:tc>
          <w:tcPr>
            <w:tcW w:w="5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270C97">
            <w:pPr>
              <w:pStyle w:val="Tabelarodek"/>
              <w:snapToGrid w:val="0"/>
            </w:pP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  <w:jc w:val="left"/>
            </w:pPr>
            <w:r>
              <w:t>Ogółem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</w:tbl>
    <w:p w:rsidR="00270C97" w:rsidRDefault="00270C97">
      <w:pPr>
        <w:pStyle w:val="Art"/>
      </w:pPr>
    </w:p>
    <w:p w:rsidR="00270C97" w:rsidRDefault="00270C97">
      <w:pPr>
        <w:pStyle w:val="Artbezakapit"/>
        <w:rPr>
          <w:rFonts w:ascii="Arial" w:hAnsi="Arial" w:cs="Arial"/>
          <w:b/>
          <w:bCs/>
          <w:sz w:val="20"/>
          <w:szCs w:val="20"/>
        </w:rPr>
      </w:pPr>
    </w:p>
    <w:p w:rsidR="00270C97" w:rsidRDefault="00840A6B">
      <w:pPr>
        <w:pStyle w:val="Artbezakapi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2.2. Koszt wytworzenia środków trwałych w budowie; w tym odsetki oraz różnice kursowe,  które powiększyły koszt wytworzenia środków trwałych w budowie w roku obrotowym</w:t>
      </w:r>
    </w:p>
    <w:p w:rsidR="00270C97" w:rsidRDefault="00270C97">
      <w:pPr>
        <w:pStyle w:val="Art"/>
        <w:rPr>
          <w:rFonts w:ascii="Arial" w:hAnsi="Arial" w:cs="Arial"/>
          <w:sz w:val="20"/>
          <w:szCs w:val="20"/>
        </w:rPr>
      </w:pPr>
    </w:p>
    <w:p w:rsidR="00270C97" w:rsidRDefault="00270C97">
      <w:pPr>
        <w:pStyle w:val="Art"/>
      </w:pPr>
    </w:p>
    <w:tbl>
      <w:tblPr>
        <w:tblW w:w="9085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4996"/>
        <w:gridCol w:w="1759"/>
        <w:gridCol w:w="1777"/>
      </w:tblGrid>
      <w:tr w:rsidR="00270C97">
        <w:trPr>
          <w:trHeight w:val="60"/>
        </w:trPr>
        <w:tc>
          <w:tcPr>
            <w:tcW w:w="55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9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Wyszczególnienie</w:t>
            </w:r>
          </w:p>
        </w:tc>
        <w:tc>
          <w:tcPr>
            <w:tcW w:w="17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Kwota</w:t>
            </w:r>
          </w:p>
        </w:tc>
        <w:tc>
          <w:tcPr>
            <w:tcW w:w="177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Dodatkowe informacje</w:t>
            </w:r>
          </w:p>
        </w:tc>
      </w:tr>
      <w:tr w:rsidR="00270C97" w:rsidTr="00F6386A">
        <w:trPr>
          <w:trHeight w:val="805"/>
        </w:trPr>
        <w:tc>
          <w:tcPr>
            <w:tcW w:w="5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</w:pPr>
            <w:r>
              <w:t>1.</w:t>
            </w: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  <w:jc w:val="left"/>
            </w:pPr>
            <w:r>
              <w:t>Koszt wytworzenia środków trwałych w budowie, w tym:</w:t>
            </w:r>
          </w:p>
          <w:p w:rsidR="00270C97" w:rsidRDefault="00840A6B">
            <w:pPr>
              <w:pStyle w:val="Tabelarodek"/>
              <w:jc w:val="left"/>
            </w:pPr>
            <w:r>
              <w:t>- odsetki, które powiększyły ten koszt w roku obrotowym</w:t>
            </w:r>
          </w:p>
          <w:p w:rsidR="00270C97" w:rsidRDefault="00840A6B">
            <w:pPr>
              <w:pStyle w:val="Tabelarodek"/>
              <w:jc w:val="left"/>
            </w:pPr>
            <w:r>
              <w:t>- różnice kursowe, które powiększyły ten koszt w roku obrotowym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D32EDF" w:rsidP="00D32EDF">
            <w:pPr>
              <w:pStyle w:val="Brakstyluakapitowego"/>
              <w:snapToGrid w:val="0"/>
              <w:spacing w:line="100" w:lineRule="atLeast"/>
              <w:jc w:val="center"/>
              <w:textAlignment w:val="auto"/>
              <w:rPr>
                <w:rFonts w:ascii="Helvetica" w:hAnsi="Helvetica" w:cs="Helvetica"/>
                <w:color w:val="00000A"/>
              </w:rPr>
            </w:pPr>
            <w:r w:rsidRPr="00493F66">
              <w:rPr>
                <w:rFonts w:ascii="Helvetica" w:hAnsi="Helvetica" w:cs="Helvetica"/>
                <w:color w:val="00000A"/>
                <w:sz w:val="20"/>
              </w:rPr>
              <w:t>Nie dotyczy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</w:tbl>
    <w:p w:rsidR="00270C97" w:rsidRDefault="00270C97">
      <w:pPr>
        <w:pStyle w:val="Art"/>
      </w:pPr>
    </w:p>
    <w:p w:rsidR="00270C97" w:rsidRDefault="00270C97">
      <w:pPr>
        <w:pStyle w:val="Artbezakapit"/>
        <w:rPr>
          <w:rFonts w:ascii="Arial" w:hAnsi="Arial" w:cs="Arial"/>
          <w:b/>
          <w:bCs/>
          <w:spacing w:val="-3"/>
          <w:sz w:val="20"/>
          <w:szCs w:val="20"/>
        </w:rPr>
      </w:pPr>
    </w:p>
    <w:p w:rsidR="00270C97" w:rsidRDefault="00840A6B">
      <w:pPr>
        <w:pStyle w:val="Artbezakapit"/>
        <w:rPr>
          <w:rFonts w:ascii="Arial" w:hAnsi="Arial" w:cs="Arial"/>
          <w:b/>
          <w:bCs/>
          <w:spacing w:val="-3"/>
          <w:sz w:val="20"/>
          <w:szCs w:val="20"/>
        </w:rPr>
      </w:pPr>
      <w:r>
        <w:rPr>
          <w:rFonts w:ascii="Arial" w:hAnsi="Arial" w:cs="Arial"/>
          <w:b/>
          <w:bCs/>
          <w:spacing w:val="-3"/>
          <w:sz w:val="20"/>
          <w:szCs w:val="20"/>
        </w:rPr>
        <w:t>2.3. Kwota i charakter poszczególnych pozycji przychodów lub kosztów o nadzwyczajnej wartości lub które wystąpiły incydentalnie</w:t>
      </w:r>
    </w:p>
    <w:p w:rsidR="00270C97" w:rsidRDefault="00270C97">
      <w:pPr>
        <w:pStyle w:val="Artbezakapit"/>
      </w:pPr>
    </w:p>
    <w:tbl>
      <w:tblPr>
        <w:tblW w:w="9085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4996"/>
        <w:gridCol w:w="1759"/>
        <w:gridCol w:w="1777"/>
      </w:tblGrid>
      <w:tr w:rsidR="00270C97">
        <w:trPr>
          <w:trHeight w:val="60"/>
        </w:trPr>
        <w:tc>
          <w:tcPr>
            <w:tcW w:w="55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9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Wyszczególnienie</w:t>
            </w:r>
          </w:p>
        </w:tc>
        <w:tc>
          <w:tcPr>
            <w:tcW w:w="17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Kwota</w:t>
            </w:r>
          </w:p>
        </w:tc>
        <w:tc>
          <w:tcPr>
            <w:tcW w:w="177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Dodatkowe informacje</w:t>
            </w:r>
          </w:p>
        </w:tc>
      </w:tr>
      <w:tr w:rsidR="00270C97">
        <w:trPr>
          <w:trHeight w:val="60"/>
        </w:trPr>
        <w:tc>
          <w:tcPr>
            <w:tcW w:w="5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</w:pPr>
            <w:r>
              <w:t>1.</w:t>
            </w: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  <w:jc w:val="left"/>
            </w:pPr>
            <w:r>
              <w:t>Przychody:</w:t>
            </w:r>
          </w:p>
          <w:p w:rsidR="00270C97" w:rsidRDefault="00840A6B">
            <w:pPr>
              <w:pStyle w:val="Tabelarodek"/>
              <w:jc w:val="left"/>
            </w:pPr>
            <w:r>
              <w:t>- o nadzwyczajnej wartości,</w:t>
            </w:r>
          </w:p>
          <w:p w:rsidR="00270C97" w:rsidRDefault="00840A6B">
            <w:pPr>
              <w:pStyle w:val="Tabelarodek"/>
              <w:jc w:val="left"/>
            </w:pPr>
            <w:r>
              <w:t>-które wystąpiły incydentalnie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Pr="00493F66" w:rsidRDefault="00D32EDF" w:rsidP="00D32EDF">
            <w:pPr>
              <w:pStyle w:val="Brakstyluakapitowego"/>
              <w:snapToGrid w:val="0"/>
              <w:spacing w:line="100" w:lineRule="atLeast"/>
              <w:jc w:val="center"/>
              <w:textAlignment w:val="auto"/>
              <w:rPr>
                <w:rFonts w:ascii="Helvetica" w:hAnsi="Helvetica" w:cs="Helvetica"/>
                <w:color w:val="00000A"/>
                <w:sz w:val="20"/>
              </w:rPr>
            </w:pPr>
            <w:r w:rsidRPr="00493F66">
              <w:rPr>
                <w:rFonts w:ascii="Helvetica" w:hAnsi="Helvetica" w:cs="Helvetica"/>
                <w:color w:val="00000A"/>
                <w:sz w:val="20"/>
              </w:rPr>
              <w:t>0,00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270C97">
        <w:trPr>
          <w:trHeight w:val="60"/>
        </w:trPr>
        <w:tc>
          <w:tcPr>
            <w:tcW w:w="5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</w:pPr>
            <w:r>
              <w:t>2.</w:t>
            </w: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  <w:jc w:val="left"/>
            </w:pPr>
            <w:r>
              <w:t>Koszty:</w:t>
            </w:r>
          </w:p>
          <w:p w:rsidR="00270C97" w:rsidRDefault="00840A6B">
            <w:pPr>
              <w:pStyle w:val="Tabelarodek"/>
              <w:jc w:val="left"/>
            </w:pPr>
            <w:r>
              <w:t>- o nadzwyczajnej wartości,</w:t>
            </w:r>
          </w:p>
          <w:p w:rsidR="00270C97" w:rsidRDefault="00840A6B">
            <w:pPr>
              <w:pStyle w:val="Tabelarodek"/>
              <w:jc w:val="left"/>
            </w:pPr>
            <w:r>
              <w:t>-które wystąpiły incydentalnie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Pr="00493F66" w:rsidRDefault="00D32EDF" w:rsidP="00D32EDF">
            <w:pPr>
              <w:pStyle w:val="Brakstyluakapitowego"/>
              <w:snapToGrid w:val="0"/>
              <w:spacing w:line="100" w:lineRule="atLeast"/>
              <w:jc w:val="center"/>
              <w:textAlignment w:val="auto"/>
              <w:rPr>
                <w:rFonts w:ascii="Helvetica" w:hAnsi="Helvetica" w:cs="Helvetica"/>
                <w:color w:val="00000A"/>
                <w:sz w:val="20"/>
              </w:rPr>
            </w:pPr>
            <w:r w:rsidRPr="00493F66">
              <w:rPr>
                <w:rFonts w:ascii="Helvetica" w:hAnsi="Helvetica" w:cs="Helvetica"/>
                <w:color w:val="00000A"/>
                <w:sz w:val="20"/>
              </w:rPr>
              <w:t>0,00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270C97">
        <w:trPr>
          <w:trHeight w:val="60"/>
        </w:trPr>
        <w:tc>
          <w:tcPr>
            <w:tcW w:w="5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270C97">
            <w:pPr>
              <w:pStyle w:val="Tabelarodek"/>
              <w:snapToGrid w:val="0"/>
            </w:pP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  <w:jc w:val="left"/>
            </w:pPr>
            <w:r>
              <w:t>Ogółem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</w:tbl>
    <w:p w:rsidR="00270C97" w:rsidRDefault="00270C97">
      <w:pPr>
        <w:pStyle w:val="Artbezakapit"/>
        <w:rPr>
          <w:b/>
          <w:bCs/>
        </w:rPr>
      </w:pPr>
    </w:p>
    <w:p w:rsidR="00270C97" w:rsidRDefault="00840A6B">
      <w:pPr>
        <w:pStyle w:val="11"/>
        <w:spacing w:before="120"/>
        <w:ind w:left="3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2.4. Informacja o kwocie należności z tytułu podatków realizowanych przez organy podatkowe podległe ministrowi właściwemu do spraw finansów publicznych wykazanych w sprawozdaniu z wykonaniu planu dochodów budżetowych</w:t>
      </w:r>
    </w:p>
    <w:p w:rsidR="00493F66" w:rsidRPr="00493F66" w:rsidRDefault="00493F66" w:rsidP="00493F66">
      <w:pPr>
        <w:pStyle w:val="11"/>
        <w:spacing w:before="120"/>
        <w:ind w:left="709" w:firstLine="0"/>
        <w:rPr>
          <w:rFonts w:ascii="Arial" w:hAnsi="Arial" w:cs="Arial"/>
          <w:bCs/>
          <w:sz w:val="20"/>
          <w:szCs w:val="20"/>
        </w:rPr>
      </w:pPr>
      <w:r w:rsidRPr="00493F66">
        <w:rPr>
          <w:rFonts w:ascii="Arial" w:hAnsi="Arial" w:cs="Arial"/>
          <w:bCs/>
          <w:sz w:val="20"/>
          <w:szCs w:val="20"/>
        </w:rPr>
        <w:t>Nie dotyczy</w:t>
      </w:r>
    </w:p>
    <w:p w:rsidR="00270C97" w:rsidRDefault="00840A6B">
      <w:pPr>
        <w:pStyle w:val="11"/>
        <w:spacing w:before="120"/>
        <w:ind w:left="3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2.5. Inne informacje</w:t>
      </w:r>
    </w:p>
    <w:p w:rsidR="00493F66" w:rsidRPr="00493F66" w:rsidRDefault="00493F66" w:rsidP="00493F66">
      <w:pPr>
        <w:pStyle w:val="11"/>
        <w:spacing w:before="120"/>
        <w:ind w:left="709" w:firstLine="0"/>
        <w:rPr>
          <w:rFonts w:ascii="Arial" w:hAnsi="Arial" w:cs="Arial"/>
          <w:bCs/>
          <w:sz w:val="20"/>
          <w:szCs w:val="20"/>
        </w:rPr>
      </w:pPr>
      <w:r w:rsidRPr="00493F66">
        <w:rPr>
          <w:rFonts w:ascii="Arial" w:hAnsi="Arial" w:cs="Arial"/>
          <w:bCs/>
          <w:sz w:val="20"/>
          <w:szCs w:val="20"/>
        </w:rPr>
        <w:t>Brak</w:t>
      </w:r>
    </w:p>
    <w:p w:rsidR="00270C97" w:rsidRDefault="00840A6B">
      <w:pPr>
        <w:pStyle w:val="11"/>
        <w:spacing w:before="120"/>
        <w:ind w:left="3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Inne informacje niż wymienione powyżej, jeżeli mogłyby w istotny sposób wpłynąć na ocenę sytuacji majątkowej i finansowej oraz wynik finansowy jednostki</w:t>
      </w:r>
    </w:p>
    <w:p w:rsidR="00493F66" w:rsidRPr="00493F66" w:rsidRDefault="00493F66" w:rsidP="00493F66">
      <w:pPr>
        <w:pStyle w:val="11"/>
        <w:spacing w:before="120"/>
        <w:ind w:left="709" w:firstLine="0"/>
        <w:rPr>
          <w:rFonts w:ascii="Arial" w:hAnsi="Arial" w:cs="Arial"/>
          <w:bCs/>
          <w:sz w:val="20"/>
          <w:szCs w:val="20"/>
        </w:rPr>
      </w:pPr>
      <w:r w:rsidRPr="00493F66">
        <w:rPr>
          <w:rFonts w:ascii="Arial" w:hAnsi="Arial" w:cs="Arial"/>
          <w:bCs/>
          <w:sz w:val="20"/>
          <w:szCs w:val="20"/>
        </w:rPr>
        <w:t>Brak</w:t>
      </w:r>
    </w:p>
    <w:p w:rsidR="00270C97" w:rsidRDefault="00270C97">
      <w:pPr>
        <w:pStyle w:val="11"/>
        <w:spacing w:before="120"/>
        <w:ind w:left="340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270C97" w:rsidRDefault="00270C97">
      <w:pPr>
        <w:pStyle w:val="1"/>
      </w:pPr>
    </w:p>
    <w:p w:rsidR="00270C97" w:rsidRDefault="00270C97">
      <w:pPr>
        <w:pStyle w:val="Artbezakapit"/>
      </w:pPr>
    </w:p>
    <w:p w:rsidR="00270C97" w:rsidRDefault="00270C97">
      <w:pPr>
        <w:pStyle w:val="Standard"/>
      </w:pPr>
    </w:p>
    <w:sectPr w:rsidR="00270C97" w:rsidSect="00A22028">
      <w:pgSz w:w="11906" w:h="16838"/>
      <w:pgMar w:top="1033" w:right="1418" w:bottom="1033" w:left="1418" w:header="708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34B" w:rsidRDefault="00F8534B">
      <w:r>
        <w:separator/>
      </w:r>
    </w:p>
  </w:endnote>
  <w:endnote w:type="continuationSeparator" w:id="0">
    <w:p w:rsidR="00F8534B" w:rsidRDefault="00F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98A" w:rsidRDefault="00840A6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6D4754">
      <w:rPr>
        <w:noProof/>
      </w:rPr>
      <w:t>3</w:t>
    </w:r>
    <w:r>
      <w:fldChar w:fldCharType="end"/>
    </w:r>
  </w:p>
  <w:p w:rsidR="002C198A" w:rsidRDefault="00F853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34B" w:rsidRDefault="00F8534B">
      <w:r>
        <w:rPr>
          <w:color w:val="000000"/>
        </w:rPr>
        <w:separator/>
      </w:r>
    </w:p>
  </w:footnote>
  <w:footnote w:type="continuationSeparator" w:id="0">
    <w:p w:rsidR="00F8534B" w:rsidRDefault="00F85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3715E"/>
    <w:multiLevelType w:val="singleLevel"/>
    <w:tmpl w:val="EC9CA03E"/>
    <w:lvl w:ilvl="0">
      <w:start w:val="1"/>
      <w:numFmt w:val="decimal"/>
      <w:lvlText w:val="%1."/>
      <w:legacy w:legacy="1" w:legacySpace="0" w:legacyIndent="283"/>
      <w:lvlJc w:val="left"/>
      <w:rPr>
        <w:rFonts w:ascii="Calibri" w:hAnsi="Calibri" w:cs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38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70C97"/>
    <w:rsid w:val="000073F1"/>
    <w:rsid w:val="0020692B"/>
    <w:rsid w:val="00270C97"/>
    <w:rsid w:val="0030419C"/>
    <w:rsid w:val="00493F66"/>
    <w:rsid w:val="00667133"/>
    <w:rsid w:val="006D4754"/>
    <w:rsid w:val="007472E9"/>
    <w:rsid w:val="007E4837"/>
    <w:rsid w:val="00824762"/>
    <w:rsid w:val="00840A6B"/>
    <w:rsid w:val="0092607C"/>
    <w:rsid w:val="00A22028"/>
    <w:rsid w:val="00D32EDF"/>
    <w:rsid w:val="00D751EF"/>
    <w:rsid w:val="00E338BF"/>
    <w:rsid w:val="00F6386A"/>
    <w:rsid w:val="00F8534B"/>
    <w:rsid w:val="00FA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Brakstyluakapitowego">
    <w:name w:val="[Brak stylu akapitowego]"/>
    <w:pPr>
      <w:widowControl/>
      <w:spacing w:line="288" w:lineRule="auto"/>
      <w:textAlignment w:val="center"/>
    </w:pPr>
    <w:rPr>
      <w:rFonts w:eastAsia="Times New Roman" w:cs="Times New Roman"/>
      <w:color w:val="000000"/>
      <w:lang w:bidi="ar-SA"/>
    </w:rPr>
  </w:style>
  <w:style w:type="paragraph" w:customStyle="1" w:styleId="Dz1">
    <w:name w:val="Dz_1"/>
    <w:basedOn w:val="Brakstyluakapitowego"/>
    <w:pPr>
      <w:tabs>
        <w:tab w:val="left" w:pos="397"/>
        <w:tab w:val="left" w:pos="454"/>
        <w:tab w:val="left" w:pos="601"/>
        <w:tab w:val="left" w:pos="720"/>
        <w:tab w:val="left" w:pos="1440"/>
        <w:tab w:val="left" w:pos="2154"/>
        <w:tab w:val="left" w:pos="2880"/>
      </w:tabs>
      <w:spacing w:before="62" w:after="79" w:line="320" w:lineRule="atLeast"/>
    </w:pPr>
    <w:rPr>
      <w:rFonts w:ascii="Helvetica" w:hAnsi="Helvetica" w:cs="Helvetica"/>
      <w:b/>
      <w:bCs/>
      <w:spacing w:val="3"/>
      <w:sz w:val="27"/>
      <w:szCs w:val="27"/>
    </w:rPr>
  </w:style>
  <w:style w:type="paragraph" w:customStyle="1" w:styleId="Art">
    <w:name w:val="Art."/>
    <w:basedOn w:val="Brakstyluakapitowego"/>
    <w:pPr>
      <w:spacing w:line="240" w:lineRule="atLeast"/>
      <w:ind w:firstLine="238"/>
      <w:jc w:val="both"/>
    </w:pPr>
    <w:rPr>
      <w:rFonts w:ascii="Helvetica" w:hAnsi="Helvetica" w:cs="Helvetica"/>
      <w:spacing w:val="2"/>
      <w:sz w:val="19"/>
      <w:szCs w:val="19"/>
    </w:rPr>
  </w:style>
  <w:style w:type="paragraph" w:customStyle="1" w:styleId="1">
    <w:name w:val="1)..."/>
    <w:basedOn w:val="Brakstyluakapitowego"/>
    <w:pPr>
      <w:tabs>
        <w:tab w:val="right" w:leader="dot" w:pos="567"/>
        <w:tab w:val="left" w:pos="1134"/>
        <w:tab w:val="right" w:pos="8561"/>
      </w:tabs>
      <w:spacing w:line="240" w:lineRule="atLeast"/>
      <w:ind w:left="567" w:hanging="227"/>
      <w:jc w:val="both"/>
    </w:pPr>
    <w:rPr>
      <w:rFonts w:ascii="Helvetica" w:hAnsi="Helvetica" w:cs="Helvetica"/>
      <w:spacing w:val="2"/>
      <w:sz w:val="19"/>
      <w:szCs w:val="19"/>
    </w:rPr>
  </w:style>
  <w:style w:type="paragraph" w:customStyle="1" w:styleId="a">
    <w:name w:val="a)..."/>
    <w:basedOn w:val="Brakstyluakapitowego"/>
    <w:pPr>
      <w:tabs>
        <w:tab w:val="right" w:pos="8788"/>
        <w:tab w:val="left" w:pos="10794"/>
      </w:tabs>
      <w:spacing w:line="240" w:lineRule="atLeast"/>
      <w:ind w:left="794" w:hanging="227"/>
      <w:jc w:val="both"/>
    </w:pPr>
    <w:rPr>
      <w:rFonts w:ascii="Helvetica" w:hAnsi="Helvetica" w:cs="Helvetica"/>
      <w:spacing w:val="2"/>
      <w:sz w:val="19"/>
      <w:szCs w:val="19"/>
    </w:rPr>
  </w:style>
  <w:style w:type="paragraph" w:customStyle="1" w:styleId="Luka">
    <w:name w:val="Luka"/>
    <w:basedOn w:val="Brakstyluakapitowego"/>
    <w:pPr>
      <w:tabs>
        <w:tab w:val="left" w:pos="2268"/>
        <w:tab w:val="left" w:pos="2494"/>
        <w:tab w:val="left" w:pos="3288"/>
        <w:tab w:val="right" w:pos="8164"/>
      </w:tabs>
      <w:spacing w:before="11" w:after="20" w:line="60" w:lineRule="atLeast"/>
      <w:ind w:left="170"/>
      <w:jc w:val="both"/>
    </w:pPr>
    <w:rPr>
      <w:rFonts w:ascii="Helvetica" w:hAnsi="Helvetica" w:cs="Helvetica"/>
      <w:sz w:val="6"/>
      <w:szCs w:val="6"/>
    </w:rPr>
  </w:style>
  <w:style w:type="paragraph" w:customStyle="1" w:styleId="Artbezakapit">
    <w:name w:val="Art. bez akapit"/>
    <w:basedOn w:val="Standard"/>
    <w:pPr>
      <w:spacing w:after="0" w:line="230" w:lineRule="atLeast"/>
      <w:jc w:val="both"/>
      <w:textAlignment w:val="center"/>
    </w:pPr>
    <w:rPr>
      <w:rFonts w:ascii="Helvetica" w:hAnsi="Helvetica" w:cs="Helvetica"/>
      <w:color w:val="000000"/>
      <w:spacing w:val="2"/>
      <w:sz w:val="19"/>
      <w:szCs w:val="19"/>
    </w:rPr>
  </w:style>
  <w:style w:type="paragraph" w:customStyle="1" w:styleId="Dz11">
    <w:name w:val="Dz_1.1."/>
    <w:basedOn w:val="Brakstyluakapitowego"/>
    <w:pPr>
      <w:tabs>
        <w:tab w:val="left" w:pos="340"/>
        <w:tab w:val="left" w:pos="454"/>
        <w:tab w:val="left" w:pos="540"/>
        <w:tab w:val="left" w:pos="1440"/>
        <w:tab w:val="left" w:pos="2154"/>
        <w:tab w:val="left" w:pos="2880"/>
      </w:tabs>
      <w:spacing w:before="130" w:after="57" w:line="260" w:lineRule="atLeast"/>
    </w:pPr>
    <w:rPr>
      <w:rFonts w:ascii="Helvetica" w:hAnsi="Helvetica" w:cs="Helvetica"/>
      <w:b/>
      <w:bCs/>
      <w:spacing w:val="2"/>
      <w:sz w:val="22"/>
      <w:szCs w:val="22"/>
    </w:rPr>
  </w:style>
  <w:style w:type="paragraph" w:customStyle="1" w:styleId="Nazwatabeli">
    <w:name w:val="Nazwa tabeli"/>
    <w:basedOn w:val="Standard"/>
    <w:pPr>
      <w:spacing w:before="57" w:after="0" w:line="240" w:lineRule="atLeast"/>
      <w:jc w:val="center"/>
      <w:textAlignment w:val="center"/>
    </w:pPr>
    <w:rPr>
      <w:rFonts w:ascii="Helvetica" w:hAnsi="Helvetica" w:cs="Helvetica"/>
      <w:b/>
      <w:bCs/>
      <w:color w:val="000000"/>
      <w:spacing w:val="2"/>
      <w:sz w:val="19"/>
      <w:szCs w:val="19"/>
    </w:rPr>
  </w:style>
  <w:style w:type="paragraph" w:customStyle="1" w:styleId="11">
    <w:name w:val="11)..."/>
    <w:basedOn w:val="Brakstyluakapitowego"/>
    <w:pPr>
      <w:tabs>
        <w:tab w:val="left" w:pos="1134"/>
        <w:tab w:val="right" w:pos="8561"/>
      </w:tabs>
      <w:spacing w:line="240" w:lineRule="atLeast"/>
      <w:ind w:left="567" w:hanging="340"/>
      <w:jc w:val="both"/>
    </w:pPr>
    <w:rPr>
      <w:rFonts w:ascii="Helvetica" w:hAnsi="Helvetica" w:cs="Helvetica"/>
      <w:spacing w:val="2"/>
      <w:sz w:val="19"/>
      <w:szCs w:val="19"/>
    </w:rPr>
  </w:style>
  <w:style w:type="paragraph" w:customStyle="1" w:styleId="Tabelarodek">
    <w:name w:val="Tabela środek"/>
    <w:basedOn w:val="Brakstyluakapitowego"/>
    <w:pPr>
      <w:spacing w:before="40" w:line="150" w:lineRule="atLeast"/>
      <w:jc w:val="center"/>
    </w:pPr>
    <w:rPr>
      <w:rFonts w:ascii="Helvetica" w:hAnsi="Helvetica" w:cs="Helvetica"/>
      <w:spacing w:val="1"/>
      <w:sz w:val="14"/>
      <w:szCs w:val="14"/>
    </w:rPr>
  </w:style>
  <w:style w:type="paragraph" w:customStyle="1" w:styleId="Tabelatekst">
    <w:name w:val="Tabela tekst"/>
    <w:basedOn w:val="Brakstyluakapitowego"/>
    <w:pPr>
      <w:tabs>
        <w:tab w:val="left" w:pos="227"/>
        <w:tab w:val="left" w:pos="340"/>
      </w:tabs>
      <w:spacing w:line="170" w:lineRule="atLeast"/>
    </w:pPr>
    <w:rPr>
      <w:rFonts w:ascii="Helvetica" w:hAnsi="Helvetica" w:cs="Helvetica"/>
      <w:spacing w:val="1"/>
      <w:sz w:val="14"/>
      <w:szCs w:val="14"/>
    </w:rPr>
  </w:style>
  <w:style w:type="paragraph" w:customStyle="1" w:styleId="Tabelaa">
    <w:name w:val="Tabela a).."/>
    <w:basedOn w:val="Brakstyluakapitowego"/>
    <w:pPr>
      <w:tabs>
        <w:tab w:val="left" w:pos="397"/>
        <w:tab w:val="left" w:pos="794"/>
        <w:tab w:val="left" w:pos="1237"/>
        <w:tab w:val="right" w:pos="8391"/>
      </w:tabs>
      <w:spacing w:before="57" w:line="170" w:lineRule="atLeast"/>
      <w:ind w:left="397" w:hanging="170"/>
    </w:pPr>
    <w:rPr>
      <w:rFonts w:ascii="Helvetica" w:hAnsi="Helvetica" w:cs="Helvetica"/>
      <w:spacing w:val="1"/>
      <w:sz w:val="14"/>
      <w:szCs w:val="14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ootnote">
    <w:name w:val="Footnote"/>
    <w:basedOn w:val="Standard"/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TekstprzypisudolnegoZnak">
    <w:name w:val="Tekst przypisu dolnego Znak"/>
    <w:basedOn w:val="Domylnaczcionkaakapitu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basedOn w:val="Domylnaczcionkaakapitu"/>
    <w:rPr>
      <w:rFonts w:ascii="Calibri" w:eastAsia="Times New Roman" w:hAnsi="Calibri" w:cs="Times New Roman"/>
    </w:rPr>
  </w:style>
  <w:style w:type="character" w:customStyle="1" w:styleId="ListLabel1">
    <w:name w:val="ListLabel 1"/>
    <w:rPr>
      <w:rFonts w:cs="Times New Roman"/>
    </w:rPr>
  </w:style>
  <w:style w:type="character" w:customStyle="1" w:styleId="FootnoteSymbol">
    <w:name w:val="Footnote Symbol"/>
  </w:style>
  <w:style w:type="paragraph" w:styleId="Tekstdymka">
    <w:name w:val="Balloon Text"/>
    <w:basedOn w:val="Normalny"/>
    <w:link w:val="TekstdymkaZnak"/>
    <w:uiPriority w:val="99"/>
    <w:semiHidden/>
    <w:unhideWhenUsed/>
    <w:rsid w:val="007E483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837"/>
    <w:rPr>
      <w:rFonts w:ascii="Tahoma" w:hAnsi="Tahoma"/>
      <w:sz w:val="16"/>
      <w:szCs w:val="14"/>
    </w:rPr>
  </w:style>
  <w:style w:type="paragraph" w:customStyle="1" w:styleId="Style14">
    <w:name w:val="Style14"/>
    <w:basedOn w:val="Normalny"/>
    <w:uiPriority w:val="99"/>
    <w:rsid w:val="0030419C"/>
    <w:pPr>
      <w:suppressAutoHyphens w:val="0"/>
      <w:autoSpaceDE w:val="0"/>
      <w:adjustRightInd w:val="0"/>
      <w:spacing w:line="269" w:lineRule="exact"/>
      <w:ind w:hanging="331"/>
      <w:jc w:val="both"/>
      <w:textAlignment w:val="auto"/>
    </w:pPr>
    <w:rPr>
      <w:rFonts w:ascii="Arial Unicode MS" w:eastAsia="Arial Unicode MS" w:hAnsiTheme="minorHAnsi" w:cs="Arial Unicode MS"/>
      <w:kern w:val="0"/>
      <w:lang w:eastAsia="pl-PL" w:bidi="ar-SA"/>
    </w:rPr>
  </w:style>
  <w:style w:type="character" w:customStyle="1" w:styleId="FontStyle60">
    <w:name w:val="Font Style60"/>
    <w:basedOn w:val="Domylnaczcionkaakapitu"/>
    <w:uiPriority w:val="99"/>
    <w:rsid w:val="0030419C"/>
    <w:rPr>
      <w:rFonts w:ascii="Calibri" w:hAnsi="Calibri" w:cs="Calibr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Brakstyluakapitowego">
    <w:name w:val="[Brak stylu akapitowego]"/>
    <w:pPr>
      <w:widowControl/>
      <w:spacing w:line="288" w:lineRule="auto"/>
      <w:textAlignment w:val="center"/>
    </w:pPr>
    <w:rPr>
      <w:rFonts w:eastAsia="Times New Roman" w:cs="Times New Roman"/>
      <w:color w:val="000000"/>
      <w:lang w:bidi="ar-SA"/>
    </w:rPr>
  </w:style>
  <w:style w:type="paragraph" w:customStyle="1" w:styleId="Dz1">
    <w:name w:val="Dz_1"/>
    <w:basedOn w:val="Brakstyluakapitowego"/>
    <w:pPr>
      <w:tabs>
        <w:tab w:val="left" w:pos="397"/>
        <w:tab w:val="left" w:pos="454"/>
        <w:tab w:val="left" w:pos="601"/>
        <w:tab w:val="left" w:pos="720"/>
        <w:tab w:val="left" w:pos="1440"/>
        <w:tab w:val="left" w:pos="2154"/>
        <w:tab w:val="left" w:pos="2880"/>
      </w:tabs>
      <w:spacing w:before="62" w:after="79" w:line="320" w:lineRule="atLeast"/>
    </w:pPr>
    <w:rPr>
      <w:rFonts w:ascii="Helvetica" w:hAnsi="Helvetica" w:cs="Helvetica"/>
      <w:b/>
      <w:bCs/>
      <w:spacing w:val="3"/>
      <w:sz w:val="27"/>
      <w:szCs w:val="27"/>
    </w:rPr>
  </w:style>
  <w:style w:type="paragraph" w:customStyle="1" w:styleId="Art">
    <w:name w:val="Art."/>
    <w:basedOn w:val="Brakstyluakapitowego"/>
    <w:pPr>
      <w:spacing w:line="240" w:lineRule="atLeast"/>
      <w:ind w:firstLine="238"/>
      <w:jc w:val="both"/>
    </w:pPr>
    <w:rPr>
      <w:rFonts w:ascii="Helvetica" w:hAnsi="Helvetica" w:cs="Helvetica"/>
      <w:spacing w:val="2"/>
      <w:sz w:val="19"/>
      <w:szCs w:val="19"/>
    </w:rPr>
  </w:style>
  <w:style w:type="paragraph" w:customStyle="1" w:styleId="1">
    <w:name w:val="1)..."/>
    <w:basedOn w:val="Brakstyluakapitowego"/>
    <w:pPr>
      <w:tabs>
        <w:tab w:val="right" w:leader="dot" w:pos="567"/>
        <w:tab w:val="left" w:pos="1134"/>
        <w:tab w:val="right" w:pos="8561"/>
      </w:tabs>
      <w:spacing w:line="240" w:lineRule="atLeast"/>
      <w:ind w:left="567" w:hanging="227"/>
      <w:jc w:val="both"/>
    </w:pPr>
    <w:rPr>
      <w:rFonts w:ascii="Helvetica" w:hAnsi="Helvetica" w:cs="Helvetica"/>
      <w:spacing w:val="2"/>
      <w:sz w:val="19"/>
      <w:szCs w:val="19"/>
    </w:rPr>
  </w:style>
  <w:style w:type="paragraph" w:customStyle="1" w:styleId="a">
    <w:name w:val="a)..."/>
    <w:basedOn w:val="Brakstyluakapitowego"/>
    <w:pPr>
      <w:tabs>
        <w:tab w:val="right" w:pos="8788"/>
        <w:tab w:val="left" w:pos="10794"/>
      </w:tabs>
      <w:spacing w:line="240" w:lineRule="atLeast"/>
      <w:ind w:left="794" w:hanging="227"/>
      <w:jc w:val="both"/>
    </w:pPr>
    <w:rPr>
      <w:rFonts w:ascii="Helvetica" w:hAnsi="Helvetica" w:cs="Helvetica"/>
      <w:spacing w:val="2"/>
      <w:sz w:val="19"/>
      <w:szCs w:val="19"/>
    </w:rPr>
  </w:style>
  <w:style w:type="paragraph" w:customStyle="1" w:styleId="Luka">
    <w:name w:val="Luka"/>
    <w:basedOn w:val="Brakstyluakapitowego"/>
    <w:pPr>
      <w:tabs>
        <w:tab w:val="left" w:pos="2268"/>
        <w:tab w:val="left" w:pos="2494"/>
        <w:tab w:val="left" w:pos="3288"/>
        <w:tab w:val="right" w:pos="8164"/>
      </w:tabs>
      <w:spacing w:before="11" w:after="20" w:line="60" w:lineRule="atLeast"/>
      <w:ind w:left="170"/>
      <w:jc w:val="both"/>
    </w:pPr>
    <w:rPr>
      <w:rFonts w:ascii="Helvetica" w:hAnsi="Helvetica" w:cs="Helvetica"/>
      <w:sz w:val="6"/>
      <w:szCs w:val="6"/>
    </w:rPr>
  </w:style>
  <w:style w:type="paragraph" w:customStyle="1" w:styleId="Artbezakapit">
    <w:name w:val="Art. bez akapit"/>
    <w:basedOn w:val="Standard"/>
    <w:pPr>
      <w:spacing w:after="0" w:line="230" w:lineRule="atLeast"/>
      <w:jc w:val="both"/>
      <w:textAlignment w:val="center"/>
    </w:pPr>
    <w:rPr>
      <w:rFonts w:ascii="Helvetica" w:hAnsi="Helvetica" w:cs="Helvetica"/>
      <w:color w:val="000000"/>
      <w:spacing w:val="2"/>
      <w:sz w:val="19"/>
      <w:szCs w:val="19"/>
    </w:rPr>
  </w:style>
  <w:style w:type="paragraph" w:customStyle="1" w:styleId="Dz11">
    <w:name w:val="Dz_1.1."/>
    <w:basedOn w:val="Brakstyluakapitowego"/>
    <w:pPr>
      <w:tabs>
        <w:tab w:val="left" w:pos="340"/>
        <w:tab w:val="left" w:pos="454"/>
        <w:tab w:val="left" w:pos="540"/>
        <w:tab w:val="left" w:pos="1440"/>
        <w:tab w:val="left" w:pos="2154"/>
        <w:tab w:val="left" w:pos="2880"/>
      </w:tabs>
      <w:spacing w:before="130" w:after="57" w:line="260" w:lineRule="atLeast"/>
    </w:pPr>
    <w:rPr>
      <w:rFonts w:ascii="Helvetica" w:hAnsi="Helvetica" w:cs="Helvetica"/>
      <w:b/>
      <w:bCs/>
      <w:spacing w:val="2"/>
      <w:sz w:val="22"/>
      <w:szCs w:val="22"/>
    </w:rPr>
  </w:style>
  <w:style w:type="paragraph" w:customStyle="1" w:styleId="Nazwatabeli">
    <w:name w:val="Nazwa tabeli"/>
    <w:basedOn w:val="Standard"/>
    <w:pPr>
      <w:spacing w:before="57" w:after="0" w:line="240" w:lineRule="atLeast"/>
      <w:jc w:val="center"/>
      <w:textAlignment w:val="center"/>
    </w:pPr>
    <w:rPr>
      <w:rFonts w:ascii="Helvetica" w:hAnsi="Helvetica" w:cs="Helvetica"/>
      <w:b/>
      <w:bCs/>
      <w:color w:val="000000"/>
      <w:spacing w:val="2"/>
      <w:sz w:val="19"/>
      <w:szCs w:val="19"/>
    </w:rPr>
  </w:style>
  <w:style w:type="paragraph" w:customStyle="1" w:styleId="11">
    <w:name w:val="11)..."/>
    <w:basedOn w:val="Brakstyluakapitowego"/>
    <w:pPr>
      <w:tabs>
        <w:tab w:val="left" w:pos="1134"/>
        <w:tab w:val="right" w:pos="8561"/>
      </w:tabs>
      <w:spacing w:line="240" w:lineRule="atLeast"/>
      <w:ind w:left="567" w:hanging="340"/>
      <w:jc w:val="both"/>
    </w:pPr>
    <w:rPr>
      <w:rFonts w:ascii="Helvetica" w:hAnsi="Helvetica" w:cs="Helvetica"/>
      <w:spacing w:val="2"/>
      <w:sz w:val="19"/>
      <w:szCs w:val="19"/>
    </w:rPr>
  </w:style>
  <w:style w:type="paragraph" w:customStyle="1" w:styleId="Tabelarodek">
    <w:name w:val="Tabela środek"/>
    <w:basedOn w:val="Brakstyluakapitowego"/>
    <w:pPr>
      <w:spacing w:before="40" w:line="150" w:lineRule="atLeast"/>
      <w:jc w:val="center"/>
    </w:pPr>
    <w:rPr>
      <w:rFonts w:ascii="Helvetica" w:hAnsi="Helvetica" w:cs="Helvetica"/>
      <w:spacing w:val="1"/>
      <w:sz w:val="14"/>
      <w:szCs w:val="14"/>
    </w:rPr>
  </w:style>
  <w:style w:type="paragraph" w:customStyle="1" w:styleId="Tabelatekst">
    <w:name w:val="Tabela tekst"/>
    <w:basedOn w:val="Brakstyluakapitowego"/>
    <w:pPr>
      <w:tabs>
        <w:tab w:val="left" w:pos="227"/>
        <w:tab w:val="left" w:pos="340"/>
      </w:tabs>
      <w:spacing w:line="170" w:lineRule="atLeast"/>
    </w:pPr>
    <w:rPr>
      <w:rFonts w:ascii="Helvetica" w:hAnsi="Helvetica" w:cs="Helvetica"/>
      <w:spacing w:val="1"/>
      <w:sz w:val="14"/>
      <w:szCs w:val="14"/>
    </w:rPr>
  </w:style>
  <w:style w:type="paragraph" w:customStyle="1" w:styleId="Tabelaa">
    <w:name w:val="Tabela a).."/>
    <w:basedOn w:val="Brakstyluakapitowego"/>
    <w:pPr>
      <w:tabs>
        <w:tab w:val="left" w:pos="397"/>
        <w:tab w:val="left" w:pos="794"/>
        <w:tab w:val="left" w:pos="1237"/>
        <w:tab w:val="right" w:pos="8391"/>
      </w:tabs>
      <w:spacing w:before="57" w:line="170" w:lineRule="atLeast"/>
      <w:ind w:left="397" w:hanging="170"/>
    </w:pPr>
    <w:rPr>
      <w:rFonts w:ascii="Helvetica" w:hAnsi="Helvetica" w:cs="Helvetica"/>
      <w:spacing w:val="1"/>
      <w:sz w:val="14"/>
      <w:szCs w:val="14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ootnote">
    <w:name w:val="Footnote"/>
    <w:basedOn w:val="Standard"/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TekstprzypisudolnegoZnak">
    <w:name w:val="Tekst przypisu dolnego Znak"/>
    <w:basedOn w:val="Domylnaczcionkaakapitu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basedOn w:val="Domylnaczcionkaakapitu"/>
    <w:rPr>
      <w:rFonts w:ascii="Calibri" w:eastAsia="Times New Roman" w:hAnsi="Calibri" w:cs="Times New Roman"/>
    </w:rPr>
  </w:style>
  <w:style w:type="character" w:customStyle="1" w:styleId="ListLabel1">
    <w:name w:val="ListLabel 1"/>
    <w:rPr>
      <w:rFonts w:cs="Times New Roman"/>
    </w:rPr>
  </w:style>
  <w:style w:type="character" w:customStyle="1" w:styleId="FootnoteSymbol">
    <w:name w:val="Footnote Symbol"/>
  </w:style>
  <w:style w:type="paragraph" w:styleId="Tekstdymka">
    <w:name w:val="Balloon Text"/>
    <w:basedOn w:val="Normalny"/>
    <w:link w:val="TekstdymkaZnak"/>
    <w:uiPriority w:val="99"/>
    <w:semiHidden/>
    <w:unhideWhenUsed/>
    <w:rsid w:val="007E483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837"/>
    <w:rPr>
      <w:rFonts w:ascii="Tahoma" w:hAnsi="Tahoma"/>
      <w:sz w:val="16"/>
      <w:szCs w:val="14"/>
    </w:rPr>
  </w:style>
  <w:style w:type="paragraph" w:customStyle="1" w:styleId="Style14">
    <w:name w:val="Style14"/>
    <w:basedOn w:val="Normalny"/>
    <w:uiPriority w:val="99"/>
    <w:rsid w:val="0030419C"/>
    <w:pPr>
      <w:suppressAutoHyphens w:val="0"/>
      <w:autoSpaceDE w:val="0"/>
      <w:adjustRightInd w:val="0"/>
      <w:spacing w:line="269" w:lineRule="exact"/>
      <w:ind w:hanging="331"/>
      <w:jc w:val="both"/>
      <w:textAlignment w:val="auto"/>
    </w:pPr>
    <w:rPr>
      <w:rFonts w:ascii="Arial Unicode MS" w:eastAsia="Arial Unicode MS" w:hAnsiTheme="minorHAnsi" w:cs="Arial Unicode MS"/>
      <w:kern w:val="0"/>
      <w:lang w:eastAsia="pl-PL" w:bidi="ar-SA"/>
    </w:rPr>
  </w:style>
  <w:style w:type="character" w:customStyle="1" w:styleId="FontStyle60">
    <w:name w:val="Font Style60"/>
    <w:basedOn w:val="Domylnaczcionkaakapitu"/>
    <w:uiPriority w:val="99"/>
    <w:rsid w:val="0030419C"/>
    <w:rPr>
      <w:rFonts w:ascii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E146ECB-6078-40B3-9D1C-56C11AC60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1475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Mariusz</cp:lastModifiedBy>
  <cp:revision>4</cp:revision>
  <cp:lastPrinted>2019-03-14T20:38:00Z</cp:lastPrinted>
  <dcterms:created xsi:type="dcterms:W3CDTF">2019-04-04T18:04:00Z</dcterms:created>
  <dcterms:modified xsi:type="dcterms:W3CDTF">2019-05-05T16:35:00Z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