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7E" w:rsidRPr="001109FC" w:rsidRDefault="00B9647E" w:rsidP="00B9647E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>Ulotka i</w:t>
      </w:r>
      <w:r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Pr="001109FC">
        <w:rPr>
          <w:rFonts w:asciiTheme="minorHAnsi" w:hAnsiTheme="minorHAnsi" w:cstheme="minorHAnsi"/>
          <w:b w:val="0"/>
          <w:sz w:val="22"/>
        </w:rPr>
        <w:t xml:space="preserve">na temat </w:t>
      </w:r>
      <w:r w:rsidRPr="00123D99">
        <w:rPr>
          <w:rFonts w:asciiTheme="minorHAnsi" w:hAnsiTheme="minorHAnsi" w:cstheme="minorHAnsi"/>
          <w:sz w:val="22"/>
        </w:rPr>
        <w:t>wymogów</w:t>
      </w:r>
      <w:r>
        <w:rPr>
          <w:rFonts w:asciiTheme="minorHAnsi" w:hAnsiTheme="minorHAnsi" w:cstheme="minorHAnsi"/>
          <w:b w:val="0"/>
          <w:sz w:val="22"/>
        </w:rPr>
        <w:t xml:space="preserve"> dotyczących </w:t>
      </w:r>
      <w:r w:rsidRPr="001109FC">
        <w:rPr>
          <w:rFonts w:asciiTheme="minorHAnsi" w:hAnsiTheme="minorHAnsi" w:cstheme="minorHAnsi"/>
          <w:b w:val="0"/>
          <w:sz w:val="22"/>
        </w:rPr>
        <w:t>zabezpieczenia gospodarstw</w:t>
      </w:r>
      <w:r>
        <w:rPr>
          <w:rFonts w:asciiTheme="minorHAnsi" w:hAnsiTheme="minorHAnsi" w:cstheme="minorHAnsi"/>
          <w:b w:val="0"/>
          <w:sz w:val="22"/>
        </w:rPr>
        <w:t xml:space="preserve">, w których utrzymywane są świnie, </w:t>
      </w:r>
      <w:r w:rsidRPr="001109FC">
        <w:rPr>
          <w:rFonts w:asciiTheme="minorHAnsi" w:hAnsiTheme="minorHAnsi" w:cstheme="minorHAnsi"/>
          <w:sz w:val="22"/>
        </w:rPr>
        <w:t>wynikając</w:t>
      </w:r>
      <w:r>
        <w:rPr>
          <w:rFonts w:asciiTheme="minorHAnsi" w:hAnsiTheme="minorHAnsi" w:cstheme="minorHAnsi"/>
          <w:sz w:val="22"/>
        </w:rPr>
        <w:t>ych</w:t>
      </w:r>
      <w:r w:rsidRPr="001109FC">
        <w:rPr>
          <w:rFonts w:asciiTheme="minorHAnsi" w:hAnsiTheme="minorHAnsi" w:cstheme="minorHAnsi"/>
          <w:sz w:val="22"/>
        </w:rPr>
        <w:t xml:space="preserve"> z rozporządzenia</w:t>
      </w:r>
      <w:r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sz w:val="22"/>
        </w:rPr>
        <w:t xml:space="preserve">Ministra Rolnictwa i Rozwoju Wsi z dnia </w:t>
      </w:r>
      <w:r>
        <w:rPr>
          <w:rFonts w:asciiTheme="minorHAnsi" w:hAnsiTheme="minorHAnsi" w:cstheme="minorHAnsi"/>
          <w:sz w:val="22"/>
        </w:rPr>
        <w:br/>
      </w:r>
      <w:r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>
        <w:rPr>
          <w:rFonts w:asciiTheme="minorHAnsi" w:hAnsiTheme="minorHAnsi" w:cstheme="minorHAnsi"/>
          <w:sz w:val="22"/>
        </w:rPr>
        <w:t>ego</w:t>
      </w:r>
      <w:r w:rsidRPr="001109FC">
        <w:rPr>
          <w:rFonts w:asciiTheme="minorHAnsi" w:hAnsiTheme="minorHAnsi" w:cstheme="minorHAnsi"/>
          <w:sz w:val="22"/>
        </w:rPr>
        <w:t xml:space="preserve"> rozporządzeniem </w:t>
      </w:r>
      <w:proofErr w:type="spellStart"/>
      <w:r w:rsidRPr="001109FC">
        <w:rPr>
          <w:rFonts w:asciiTheme="minorHAnsi" w:hAnsiTheme="minorHAnsi" w:cstheme="minorHAnsi"/>
          <w:sz w:val="22"/>
        </w:rPr>
        <w:t>MRiRW</w:t>
      </w:r>
      <w:proofErr w:type="spellEnd"/>
      <w:r w:rsidRPr="001109FC">
        <w:rPr>
          <w:rFonts w:asciiTheme="minorHAnsi" w:hAnsiTheme="minorHAnsi" w:cstheme="minorHAnsi"/>
          <w:sz w:val="22"/>
        </w:rPr>
        <w:t xml:space="preserve"> z dnia 9 lutego 2018 r. (Dz. U. z 2018 r. poz. 360).</w:t>
      </w:r>
    </w:p>
    <w:p w:rsidR="00B9647E" w:rsidRDefault="00B9647E" w:rsidP="00B9647E">
      <w:pPr>
        <w:spacing w:after="120" w:line="240" w:lineRule="auto"/>
        <w:jc w:val="both"/>
      </w:pPr>
      <w:r>
        <w:t xml:space="preserve">Wymagania ustanowione w tym rozporządzeniu mają na celu </w:t>
      </w:r>
      <w:r w:rsidRPr="00A62CDC">
        <w:t xml:space="preserve">zwiększenie ochrony </w:t>
      </w:r>
      <w:r>
        <w:t xml:space="preserve">stad świń </w:t>
      </w:r>
      <w:r w:rsidRPr="00A62CDC">
        <w:t>przed ASF w gospodarstwach</w:t>
      </w:r>
      <w:r>
        <w:t xml:space="preserve">, położonych na terytorium Polski </w:t>
      </w:r>
      <w:r w:rsidRPr="00123D99">
        <w:rPr>
          <w:b/>
          <w:u w:val="single"/>
        </w:rPr>
        <w:t>poza obszarami objętymi restrykcjami</w:t>
      </w:r>
      <w:r>
        <w:t xml:space="preserve">                            w związku z występowaniem ASF (poza obszarem zagrożenia, objętym ograniczeniami i ochronnym).</w:t>
      </w:r>
    </w:p>
    <w:p w:rsidR="00B9647E" w:rsidRPr="002C47B6" w:rsidRDefault="00B9647E" w:rsidP="00B9647E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Wymagania dla gospodarstw</w:t>
      </w:r>
      <w:r>
        <w:rPr>
          <w:rStyle w:val="Pogrubienie"/>
        </w:rPr>
        <w:t>, w których utrzymywane są świnie</w:t>
      </w:r>
      <w:r w:rsidRPr="002C47B6">
        <w:rPr>
          <w:rStyle w:val="Pogrubienie"/>
        </w:rPr>
        <w:t>:</w:t>
      </w:r>
    </w:p>
    <w:p w:rsidR="00B9647E" w:rsidRPr="00630A3A" w:rsidRDefault="00B9647E" w:rsidP="00B9647E">
      <w:pPr>
        <w:pStyle w:val="ZPKTzm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:rsidR="00B9647E" w:rsidRPr="00630A3A" w:rsidRDefault="00B9647E" w:rsidP="00B9647E">
      <w:pPr>
        <w:pStyle w:val="ZPKTzm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:rsidR="00B9647E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:rsidR="00B9647E" w:rsidRPr="00F60E5B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:rsidR="00B9647E" w:rsidRPr="00B9647E" w:rsidRDefault="00B9647E" w:rsidP="00B9647E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16"/>
          <w:szCs w:val="16"/>
        </w:rPr>
      </w:pPr>
    </w:p>
    <w:p w:rsidR="00B9647E" w:rsidRPr="00197650" w:rsidRDefault="00B9647E" w:rsidP="00B9647E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gospodarstwach, w których utrzymywane są świnie, obowiązuje również zakaz:</w:t>
      </w:r>
    </w:p>
    <w:p w:rsidR="00B9647E" w:rsidRPr="00A7085F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pochodzących z dzików</w:t>
      </w:r>
      <w:r w:rsidRPr="00A7085F">
        <w:rPr>
          <w:rFonts w:asciiTheme="minorHAnsi" w:hAnsiTheme="minorHAnsi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:rsidR="00B9647E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>
        <w:rPr>
          <w:rFonts w:asciiTheme="minorHAnsi" w:hAnsiTheme="minorHAnsi"/>
          <w:sz w:val="22"/>
          <w:szCs w:val="22"/>
        </w:rPr>
        <w:t>,</w:t>
      </w:r>
    </w:p>
    <w:p w:rsidR="00B9647E" w:rsidRPr="003E3C4B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:rsidR="00B9647E" w:rsidRPr="00293752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9647E" w:rsidRPr="008A2648" w:rsidRDefault="00B9647E" w:rsidP="00B9647E">
      <w:pPr>
        <w:spacing w:after="0" w:line="240" w:lineRule="auto"/>
        <w:jc w:val="both"/>
        <w:rPr>
          <w:color w:val="2E74B5"/>
        </w:rPr>
      </w:pPr>
    </w:p>
    <w:p w:rsidR="00B9647E" w:rsidRPr="002C47B6" w:rsidRDefault="00B9647E" w:rsidP="00B9647E">
      <w:pPr>
        <w:pStyle w:val="Akapitzlist"/>
        <w:spacing w:after="120" w:line="240" w:lineRule="auto"/>
        <w:ind w:left="0"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lastRenderedPageBreak/>
        <w:t>Ważne daty</w:t>
      </w:r>
      <w:r>
        <w:rPr>
          <w:b/>
          <w:color w:val="44546A" w:themeColor="text2"/>
        </w:rPr>
        <w:t>:</w:t>
      </w:r>
    </w:p>
    <w:p w:rsidR="00B9647E" w:rsidRDefault="00B9647E" w:rsidP="00B9647E">
      <w:pPr>
        <w:pStyle w:val="Akapitzlist"/>
        <w:spacing w:after="120" w:line="240" w:lineRule="auto"/>
        <w:ind w:left="0"/>
        <w:jc w:val="both"/>
      </w:pPr>
      <w:r>
        <w:rPr>
          <w:b/>
        </w:rPr>
        <w:t xml:space="preserve">Od dnia 28 lutego 2018 r.  – </w:t>
      </w:r>
      <w:r>
        <w:t xml:space="preserve"> powyższe wymagania obowiązują w gospodarstwach, w których utrzymywane są świnie, zlokalizowanych na terytorium RP  poza obszarami objętymi restrykcjami (poza obszarem zagrożenia, objętym ograniczeniami i ochronnym).</w:t>
      </w:r>
    </w:p>
    <w:p w:rsidR="00B9647E" w:rsidRPr="0079374D" w:rsidRDefault="00B9647E" w:rsidP="00B9647E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kwietnia 2018 r. – </w:t>
      </w:r>
      <w:r>
        <w:t xml:space="preserve">prowadzone będą planowe kontrole weterynaryjne w zakresie spełnienia ww. wymagań. 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t xml:space="preserve">Postępowanie w przypadku stwierdzenia nieprawidłowości </w:t>
      </w:r>
      <w:r>
        <w:rPr>
          <w:b/>
          <w:color w:val="44546A" w:themeColor="text2"/>
        </w:rPr>
        <w:t xml:space="preserve">- </w:t>
      </w:r>
      <w:r w:rsidRPr="002C47B6">
        <w:rPr>
          <w:b/>
          <w:color w:val="44546A" w:themeColor="text2"/>
        </w:rPr>
        <w:t xml:space="preserve">na podstawie </w:t>
      </w:r>
      <w:r>
        <w:rPr>
          <w:b/>
          <w:color w:val="44546A" w:themeColor="text2"/>
        </w:rPr>
        <w:t xml:space="preserve">przepisów </w:t>
      </w:r>
      <w:r w:rsidRPr="002C47B6">
        <w:rPr>
          <w:b/>
          <w:color w:val="44546A" w:themeColor="text2"/>
        </w:rPr>
        <w:t>ustawy z dnia 11 marca 2004 r. o ochronie zdrowia zwierząt oraz zwalczania chorób zakaźnych zwierząt:</w:t>
      </w:r>
    </w:p>
    <w:p w:rsidR="00B9647E" w:rsidRPr="00736BD5" w:rsidRDefault="00B9647E" w:rsidP="00B9647E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>
        <w:t xml:space="preserve">spełnianiu powyższych wymagań, </w:t>
      </w:r>
      <w:r w:rsidRPr="00736BD5">
        <w:t>powiatowi lekarze weterynarii: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zgodnie z art. 48 b ust. 1 pkt 1 ww. ustawy </w:t>
      </w:r>
      <w:r w:rsidRPr="00736BD5">
        <w:t>będą wydawać decyzje administracyjne</w:t>
      </w:r>
      <w:r>
        <w:t xml:space="preserve"> z nakazem </w:t>
      </w:r>
      <w:r w:rsidRPr="00736BD5">
        <w:t xml:space="preserve"> usunięci</w:t>
      </w:r>
      <w:r>
        <w:t>a</w:t>
      </w:r>
      <w:r w:rsidRPr="00736BD5">
        <w:t xml:space="preserve"> uchybień w czasie nie dłuższym niż</w:t>
      </w:r>
      <w:r>
        <w:t xml:space="preserve"> 5 miesięcy;</w:t>
      </w:r>
      <w:r w:rsidRPr="00736BD5">
        <w:t xml:space="preserve"> </w:t>
      </w:r>
    </w:p>
    <w:p w:rsidR="00B9647E" w:rsidRPr="00736BD5" w:rsidRDefault="00B9647E" w:rsidP="00B9647E">
      <w:pPr>
        <w:spacing w:after="120" w:line="240" w:lineRule="auto"/>
        <w:contextualSpacing/>
        <w:jc w:val="center"/>
      </w:pPr>
      <w:r w:rsidRPr="00736BD5">
        <w:t>lub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zgodnie z art. 48 b ust. 1 pkt 2 ww. ustawy </w:t>
      </w:r>
      <w:r w:rsidRPr="00736BD5">
        <w:t>będą mogli wyda</w:t>
      </w:r>
      <w:r>
        <w:t>wa</w:t>
      </w:r>
      <w:r w:rsidRPr="00736BD5">
        <w:t xml:space="preserve">ć decyzje </w:t>
      </w:r>
      <w:r>
        <w:t xml:space="preserve">z nakazem </w:t>
      </w:r>
      <w:r w:rsidRPr="00736BD5">
        <w:t>ub</w:t>
      </w:r>
      <w:r>
        <w:t>oju</w:t>
      </w:r>
      <w:r w:rsidRPr="00736BD5">
        <w:t xml:space="preserve"> lub zabici</w:t>
      </w:r>
      <w:r>
        <w:t>a</w:t>
      </w:r>
      <w:r w:rsidRPr="00736BD5">
        <w:t xml:space="preserve"> świń </w:t>
      </w:r>
      <w:r>
        <w:t xml:space="preserve">oraz </w:t>
      </w:r>
      <w:r w:rsidRPr="00736BD5">
        <w:t>zaka</w:t>
      </w:r>
      <w:r>
        <w:t>zem</w:t>
      </w:r>
      <w:r w:rsidRPr="00736BD5">
        <w:t xml:space="preserve"> ich utrzymywania w gospodarstwie, z możliwością uzgodnienia </w:t>
      </w:r>
      <w:r>
        <w:t xml:space="preserve">                            </w:t>
      </w:r>
      <w:r w:rsidRPr="00736BD5">
        <w:t xml:space="preserve">z hodowcą czy świnie </w:t>
      </w:r>
      <w:r>
        <w:t xml:space="preserve">zostaną </w:t>
      </w:r>
      <w:r w:rsidRPr="00736BD5">
        <w:t>po</w:t>
      </w:r>
      <w:r>
        <w:t xml:space="preserve">ddane ubojowi w rzeźni, czy też </w:t>
      </w:r>
      <w:r w:rsidRPr="00736BD5">
        <w:t>ubojowi na użytek własny;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Pr="00736BD5">
        <w:t>będą wyd</w:t>
      </w:r>
      <w:r>
        <w:t>aw</w:t>
      </w:r>
      <w:r w:rsidRPr="00736BD5">
        <w:t xml:space="preserve">ać decyzje </w:t>
      </w:r>
      <w:r>
        <w:t xml:space="preserve"> z</w:t>
      </w:r>
      <w:r w:rsidRPr="00736BD5">
        <w:t xml:space="preserve"> nakaz</w:t>
      </w:r>
      <w:r>
        <w:t>em</w:t>
      </w:r>
      <w:r w:rsidRPr="00736BD5">
        <w:t xml:space="preserve"> uboju lub zabicia świń i zakaz</w:t>
      </w:r>
      <w:r>
        <w:t>em</w:t>
      </w:r>
      <w:r w:rsidRPr="00736BD5">
        <w:t xml:space="preserve"> ich utrzymywania,</w:t>
      </w:r>
      <w:r>
        <w:t xml:space="preserve"> </w:t>
      </w:r>
      <w:r w:rsidRPr="00736BD5">
        <w:t>w przypadku nieusunięcia uchybień po czasie określonym w pkt 1);</w:t>
      </w:r>
    </w:p>
    <w:p w:rsidR="00B9647E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przysługuje</w:t>
      </w:r>
      <w:r w:rsidRPr="00736BD5">
        <w:t xml:space="preserve"> </w:t>
      </w:r>
      <w:r w:rsidRPr="003E3C4B">
        <w:rPr>
          <w:b/>
        </w:rPr>
        <w:t>odszkodowanie</w:t>
      </w:r>
      <w:r w:rsidRPr="00736BD5">
        <w:t xml:space="preserve"> ze środków budżetu państwa</w:t>
      </w:r>
      <w:r>
        <w:t>.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nie wcześniej niż przed upływem roku od wydania zakazu utrzymywania świń w gospodarstwie, hodowca może zgłosić do powiatowego lekarza weterynarii, że jego gospodarstwo spełnia wymagania. Jeżeli kontrola </w:t>
      </w:r>
      <w:r w:rsidRPr="003E3C4B">
        <w:t>weterynaryjna</w:t>
      </w:r>
      <w:r>
        <w:t>,</w:t>
      </w:r>
      <w:r w:rsidRPr="003E3C4B">
        <w:t xml:space="preserve">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 xml:space="preserve">owiatowy lekarz weterynarii może uchylić </w:t>
      </w:r>
      <w:r>
        <w:t xml:space="preserve">decyzję </w:t>
      </w:r>
      <w:r w:rsidRPr="003E3C4B">
        <w:t>zakaz</w:t>
      </w:r>
      <w:r>
        <w:t>ującą</w:t>
      </w:r>
      <w:r w:rsidRPr="003E3C4B">
        <w:t xml:space="preserve"> utrzymywania w </w:t>
      </w:r>
      <w:r>
        <w:t xml:space="preserve">tym </w:t>
      </w:r>
      <w:r w:rsidRPr="003E3C4B">
        <w:t>gospodarstwie</w:t>
      </w:r>
      <w:r>
        <w:t xml:space="preserve"> świń. </w:t>
      </w:r>
    </w:p>
    <w:p w:rsidR="00B9647E" w:rsidRDefault="00B9647E" w:rsidP="00B9647E">
      <w:pPr>
        <w:spacing w:after="120" w:line="240" w:lineRule="auto"/>
        <w:contextualSpacing/>
        <w:jc w:val="both"/>
        <w:rPr>
          <w:b/>
          <w:color w:val="FF0000"/>
        </w:rPr>
      </w:pPr>
    </w:p>
    <w:p w:rsidR="00B9647E" w:rsidRPr="002C47B6" w:rsidRDefault="00B9647E" w:rsidP="00B9647E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>Przygotowywany jest program wsparcia finansowego dla gospodarstw w przypadku czasowej likwidacji hodowli świń w wyniku wydania decyzji powiatowego lekarza weterynarii.</w:t>
      </w:r>
      <w:r w:rsidRPr="002C47B6">
        <w:rPr>
          <w:b/>
        </w:rPr>
        <w:t xml:space="preserve"> </w:t>
      </w:r>
      <w:r w:rsidRPr="002C47B6">
        <w:t xml:space="preserve">Wypłata środków finansowych będzie realizowana przez Agencję Restrukturyzacji i Modernizacji Rolnictwa (ARiMR). </w:t>
      </w:r>
      <w:r>
        <w:t xml:space="preserve">Przewidywana wysokość środków pomocowych wynosi </w:t>
      </w:r>
      <w:r w:rsidRPr="002C47B6">
        <w:t>1</w:t>
      </w:r>
      <w:r>
        <w:t>31,40</w:t>
      </w:r>
      <w:r w:rsidRPr="002C47B6">
        <w:t xml:space="preserve"> PLN/za 1 sztukę świni/rok przez 3 lata za każdy rok nieutrzymywania świń:</w:t>
      </w:r>
    </w:p>
    <w:p w:rsidR="00B9647E" w:rsidRPr="002C47B6" w:rsidRDefault="00B9647E" w:rsidP="00B9647E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:rsidR="00B9647E" w:rsidRPr="002C47B6" w:rsidRDefault="00B9647E" w:rsidP="00B9647E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2C47B6">
        <w:t xml:space="preserve">w gospodarstwach utrzymujących powyżej 50   świń, wsparcie będzie wypłacane maksymalnie za 50 sztuk. 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color w:val="44546A" w:themeColor="text2"/>
          <w:u w:val="single"/>
        </w:rPr>
      </w:pPr>
      <w:r w:rsidRPr="002C47B6">
        <w:rPr>
          <w:b/>
          <w:color w:val="44546A" w:themeColor="text2"/>
          <w:u w:val="single"/>
        </w:rPr>
        <w:t>Główny Lekarz Weterynarii przypomina!!!!!</w:t>
      </w:r>
    </w:p>
    <w:p w:rsidR="00B9647E" w:rsidRDefault="00B9647E" w:rsidP="00B9647E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Pr="00A62CDC">
        <w:t xml:space="preserve"> </w:t>
      </w:r>
      <w:r>
        <w:t>(</w:t>
      </w:r>
      <w:r w:rsidRPr="00A62CDC">
        <w:t>ASF) wyst</w:t>
      </w:r>
      <w:r>
        <w:t xml:space="preserve">ępuje </w:t>
      </w:r>
      <w:r w:rsidRPr="00A62CDC">
        <w:t xml:space="preserve"> w Polsce </w:t>
      </w:r>
      <w:r>
        <w:t xml:space="preserve">od lutego 2014 roku. </w:t>
      </w:r>
    </w:p>
    <w:p w:rsidR="00B9647E" w:rsidRPr="002C47B6" w:rsidRDefault="00B9647E" w:rsidP="00B9647E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>
        <w:t xml:space="preserve">świń </w:t>
      </w:r>
      <w:r w:rsidRPr="00A62CDC">
        <w:t>oraz dla producentów mięsa</w:t>
      </w:r>
      <w:r>
        <w:t xml:space="preserve"> wieprzowego.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44546A" w:themeColor="text2"/>
          <w:u w:val="single"/>
        </w:rPr>
        <w:t>Jak rozpoznać ASF?</w:t>
      </w:r>
    </w:p>
    <w:p w:rsidR="00B9647E" w:rsidRDefault="00B9647E" w:rsidP="00B9647E">
      <w:pPr>
        <w:spacing w:after="120" w:line="240" w:lineRule="auto"/>
        <w:contextualSpacing/>
        <w:jc w:val="both"/>
      </w:pPr>
      <w:r w:rsidRPr="00A62CDC">
        <w:t>U zwierząt występuję gorączka</w:t>
      </w:r>
      <w:r>
        <w:t>, może osiągać</w:t>
      </w:r>
      <w:r w:rsidRPr="00A62CDC">
        <w:t xml:space="preserve"> nawet do 42</w:t>
      </w:r>
      <w:r>
        <w:t>°</w:t>
      </w:r>
      <w:r w:rsidRPr="00A62CDC">
        <w:t>C, przyśpieszony oddech, osowiałość, możliwa utrata apetytu i pragnienia</w:t>
      </w:r>
      <w:r>
        <w:t xml:space="preserve"> (niekoniecznie),</w:t>
      </w:r>
      <w:r w:rsidRPr="00A62CDC">
        <w:t xml:space="preserve"> przekrwienia </w:t>
      </w:r>
      <w:r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>
        <w:t>sztuki: lochy, knury, tuczniki. Padnięcia nawet pojedynczych świń w stadzie mogą być skutkiem rozwijania się zakażenia świń wirusem ASF w gospodarstwie. Nie należy zatem zwlekać ze zgłoszeniem informacji                    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:rsidR="00B9647E" w:rsidRDefault="00B9647E" w:rsidP="00B9647E">
      <w:pPr>
        <w:spacing w:after="120" w:line="240" w:lineRule="auto"/>
        <w:jc w:val="center"/>
        <w:rPr>
          <w:i/>
        </w:rPr>
      </w:pPr>
    </w:p>
    <w:p w:rsidR="00B9647E" w:rsidRPr="002C47B6" w:rsidRDefault="00B9647E" w:rsidP="00B9647E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u właściwego powiatowego lub wojewódzkiego</w:t>
      </w:r>
      <w:r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p w:rsidR="00B9647E" w:rsidRDefault="00B9647E" w:rsidP="00B9647E">
      <w:pPr>
        <w:spacing w:line="360" w:lineRule="auto"/>
        <w:jc w:val="both"/>
        <w:rPr>
          <w:rFonts w:ascii="Bookman Old Style" w:hAnsi="Bookman Old Style"/>
          <w:b/>
        </w:rPr>
      </w:pPr>
    </w:p>
    <w:p w:rsidR="00B9647E" w:rsidRPr="00484388" w:rsidRDefault="00B9647E" w:rsidP="00B9647E">
      <w:p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lastRenderedPageBreak/>
        <w:t xml:space="preserve">Przestrzeganie zasad </w:t>
      </w:r>
      <w:proofErr w:type="spellStart"/>
      <w:r w:rsidRPr="00484388">
        <w:rPr>
          <w:rFonts w:ascii="Bookman Old Style" w:hAnsi="Bookman Old Style"/>
          <w:b/>
        </w:rPr>
        <w:t>bioasekuracji</w:t>
      </w:r>
      <w:proofErr w:type="spellEnd"/>
      <w:r w:rsidRPr="00484388">
        <w:rPr>
          <w:rFonts w:ascii="Bookman Old Style" w:hAnsi="Bookman Old Style"/>
          <w:b/>
        </w:rPr>
        <w:t xml:space="preserve"> zawarty</w:t>
      </w:r>
      <w:r>
        <w:rPr>
          <w:rFonts w:ascii="Bookman Old Style" w:hAnsi="Bookman Old Style"/>
          <w:b/>
        </w:rPr>
        <w:t>ch</w:t>
      </w:r>
      <w:r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Pr="00484388">
        <w:rPr>
          <w:rFonts w:ascii="Bookman Old Style" w:hAnsi="Bookman Old Style"/>
          <w:b/>
          <w:i/>
        </w:rPr>
        <w:t>w</w:t>
      </w:r>
      <w:r>
        <w:rPr>
          <w:rFonts w:ascii="Bookman Old Style" w:hAnsi="Bookman Old Style"/>
          <w:b/>
          <w:i/>
        </w:rPr>
        <w:t xml:space="preserve"> sprawie środków podejmowanych                    </w:t>
      </w:r>
      <w:r w:rsidRPr="00484388">
        <w:rPr>
          <w:rFonts w:ascii="Bookman Old Style" w:hAnsi="Bookman Old Style"/>
          <w:b/>
          <w:i/>
        </w:rPr>
        <w:t>w związku z wystąpieniem afrykańskiego pomoru świń</w:t>
      </w:r>
      <w:r>
        <w:rPr>
          <w:rFonts w:ascii="Bookman Old Style" w:hAnsi="Bookman Old Style"/>
          <w:b/>
          <w:i/>
        </w:rPr>
        <w:t>,</w:t>
      </w:r>
      <w:r w:rsidRPr="00484388">
        <w:rPr>
          <w:rFonts w:ascii="Bookman Old Style" w:hAnsi="Bookman Old Style"/>
          <w:b/>
        </w:rPr>
        <w:t xml:space="preserve"> w gospodarstwach, </w:t>
      </w:r>
      <w:r>
        <w:rPr>
          <w:rFonts w:ascii="Bookman Old Style" w:hAnsi="Bookman Old Style"/>
          <w:b/>
        </w:rPr>
        <w:t xml:space="preserve">             </w:t>
      </w:r>
      <w:r w:rsidRPr="00484388">
        <w:rPr>
          <w:rFonts w:ascii="Bookman Old Style" w:hAnsi="Bookman Old Style"/>
          <w:b/>
        </w:rPr>
        <w:t>w których utrzymywane są świnie,</w:t>
      </w:r>
      <w:r>
        <w:rPr>
          <w:rFonts w:ascii="Bookman Old Style" w:hAnsi="Bookman Old Style"/>
          <w:b/>
        </w:rPr>
        <w:t xml:space="preserve"> </w:t>
      </w:r>
      <w:r w:rsidRPr="00084234">
        <w:rPr>
          <w:rFonts w:ascii="Bookman Old Style" w:hAnsi="Bookman Old Style"/>
          <w:b/>
        </w:rPr>
        <w:t xml:space="preserve">położonych na terytorium Polski </w:t>
      </w:r>
      <w:r w:rsidRPr="00084234">
        <w:rPr>
          <w:rFonts w:ascii="Bookman Old Style" w:hAnsi="Bookman Old Style"/>
          <w:b/>
          <w:u w:val="single"/>
        </w:rPr>
        <w:t>poza obszarami objętymi</w:t>
      </w:r>
      <w:r>
        <w:rPr>
          <w:rFonts w:ascii="Bookman Old Style" w:hAnsi="Bookman Old Style"/>
          <w:b/>
          <w:u w:val="single"/>
        </w:rPr>
        <w:t xml:space="preserve"> </w:t>
      </w:r>
      <w:r w:rsidRPr="004A7CD0">
        <w:rPr>
          <w:rFonts w:ascii="Bookman Old Style" w:hAnsi="Bookman Old Style"/>
          <w:b/>
          <w:u w:val="single"/>
        </w:rPr>
        <w:t>restrykcjami w związku z występowaniem ASF</w:t>
      </w:r>
      <w:r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:rsidR="00B9647E" w:rsidRPr="00484388" w:rsidRDefault="00B9647E" w:rsidP="00B9647E">
      <w:p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Pamiętajmy, że wirus ASF jest oporny na warunki środowiska i w zależności od warunków przeżywa: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we krwi świń - 18 tygodni,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odchodach świń – 60 – 100 dni w temperaturze pokojowej,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 –  150 dni, a w mięsie mrożonym około 1000 dni,</w:t>
      </w:r>
    </w:p>
    <w:p w:rsidR="00B9647E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szpiku kostnym - do 6 miesięcy, a w tkankach gnijących zwłok dzika lub świni przez 7-8 miesięcy.</w:t>
      </w:r>
    </w:p>
    <w:p w:rsidR="00B9647E" w:rsidRPr="00484388" w:rsidRDefault="00B9647E" w:rsidP="00B9647E">
      <w:pPr>
        <w:pStyle w:val="Akapitzlist"/>
        <w:spacing w:after="0" w:line="276" w:lineRule="auto"/>
        <w:jc w:val="both"/>
        <w:rPr>
          <w:rFonts w:ascii="Bookman Old Style" w:hAnsi="Bookman Old Style"/>
          <w:b/>
        </w:rPr>
      </w:pP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kuchennymi, nawet jeśli pochodzą z własnego domu. Dotyczy to również obierek powstających podczas przygotowywania posiłków.</w:t>
      </w:r>
    </w:p>
    <w:p w:rsidR="00B9647E" w:rsidRPr="00F72B03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 xml:space="preserve">Paszę powinniśmy przetrzymywać w zamykanych pomieszczeniach, które są zabezpieczone przed dostępem nie tylko zwierząt dzikich, ale także domowych. Trzeba też okresowo sprawdzać „szczelność” pomieszczeń, </w:t>
      </w:r>
      <w:r>
        <w:rPr>
          <w:rFonts w:ascii="Bookman Old Style" w:hAnsi="Bookman Old Style"/>
        </w:rPr>
        <w:t xml:space="preserve">                       </w:t>
      </w:r>
      <w:r w:rsidRPr="00484388">
        <w:rPr>
          <w:rFonts w:ascii="Bookman Old Style" w:hAnsi="Bookman Old Style"/>
        </w:rPr>
        <w:t xml:space="preserve">w których przechowywana jest pasza, czy nie ma jakichkolwiek miejsc gdzie zwierzęta, w tym gryzonie (szczury, myszy) mogłyby mieć dostęp do paszy. Należy też zwracać uwagę przy zadawaniu paszy świniom czy nie ma w niej resztek kości lub innych tkanek zwierząt. Nie powinno się karmić świń zielonką zebraną prosto z łąk. </w:t>
      </w:r>
      <w:r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B9647E" w:rsidRPr="005E6395" w:rsidRDefault="00B9647E" w:rsidP="00B9647E">
      <w:pPr>
        <w:pStyle w:val="Akapitzlist"/>
        <w:spacing w:line="276" w:lineRule="auto"/>
        <w:jc w:val="both"/>
        <w:rPr>
          <w:sz w:val="24"/>
          <w:szCs w:val="24"/>
          <w:u w:val="single"/>
        </w:rPr>
      </w:pP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</w:t>
      </w:r>
      <w:r w:rsidRPr="00602F99">
        <w:rPr>
          <w:rFonts w:ascii="Bookman Old Style" w:hAnsi="Bookman Old Style"/>
        </w:rPr>
        <w:lastRenderedPageBreak/>
        <w:t xml:space="preserve">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:rsidR="00B9647E" w:rsidRPr="00A83266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:rsidR="00B9647E" w:rsidRPr="00073A1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>w przypadku ich dostępu do  pomieszczeń na pasz</w:t>
      </w:r>
      <w:r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>
        <w:rPr>
          <w:rFonts w:ascii="Bookman Old Style" w:hAnsi="Bookman Old Style"/>
        </w:rPr>
        <w:t>lub powinny</w:t>
      </w:r>
      <w:r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Aby upewnić się, że wymóg „szczelności budynku” jest zapewniony, powinniśmy dokonywać okresowej kontroli, czy budynek spełnia 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 xml:space="preserve">, np. poprzez uszkodzenie drzwi, okien, etc. </w:t>
      </w:r>
      <w:r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:rsidR="00B9647E" w:rsidRPr="00484388" w:rsidRDefault="00B9647E" w:rsidP="00B9647E">
      <w:pPr>
        <w:spacing w:line="276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 ASF u świń stwierdzono w kilku przypadkach, że prawdopodobną przyczyną ognisk mogło być obsługiwanie bydła, koni i świń utrzymywanych razem ze świniami</w:t>
      </w:r>
      <w:r>
        <w:rPr>
          <w:rFonts w:ascii="Bookman Old Style" w:hAnsi="Bookman Old Style"/>
        </w:rPr>
        <w:t xml:space="preserve"> w tych samych pomieszczeniach. </w:t>
      </w:r>
      <w:r w:rsidRPr="00484388">
        <w:rPr>
          <w:rFonts w:ascii="Bookman Old Style" w:hAnsi="Bookman Old Style"/>
        </w:rPr>
        <w:t xml:space="preserve">Zadawanie </w:t>
      </w:r>
      <w:r>
        <w:rPr>
          <w:rFonts w:ascii="Bookman Old Style" w:hAnsi="Bookman Old Style"/>
        </w:rPr>
        <w:t xml:space="preserve">bydłu np. słomy na ściółkę, </w:t>
      </w:r>
      <w:r w:rsidRPr="00484388">
        <w:rPr>
          <w:rFonts w:ascii="Bookman Old Style" w:hAnsi="Bookman Old Style"/>
        </w:rPr>
        <w:t>zanieczyszczon</w:t>
      </w:r>
      <w:r>
        <w:rPr>
          <w:rFonts w:ascii="Bookman Old Style" w:hAnsi="Bookman Old Style"/>
        </w:rPr>
        <w:t xml:space="preserve">ej </w:t>
      </w:r>
      <w:r w:rsidRPr="00484388">
        <w:rPr>
          <w:rFonts w:ascii="Bookman Old Style" w:hAnsi="Bookman Old Style"/>
        </w:rPr>
        <w:t xml:space="preserve"> wirusem ASF, choć jest zupełnie niegroźne dla krów, mogło być przyczyną zakażenia świń. Podobnie sprawa dotyczyła karmienia innych zwierząt kopytnych świeżymi paszami zielonymi zebranymi z łąk zanieczyszczonymi wirusem ASF, co mogło </w:t>
      </w:r>
      <w:r>
        <w:rPr>
          <w:rFonts w:ascii="Bookman Old Style" w:hAnsi="Bookman Old Style"/>
        </w:rPr>
        <w:t xml:space="preserve">przy okazji </w:t>
      </w:r>
      <w:r w:rsidRPr="00484388">
        <w:rPr>
          <w:rFonts w:ascii="Bookman Old Style" w:hAnsi="Bookman Old Style"/>
        </w:rPr>
        <w:t>spowodować zakażenie świń. Dlatego musimy utrzymywać zwierzęta</w:t>
      </w:r>
      <w:r>
        <w:rPr>
          <w:rFonts w:ascii="Bookman Old Style" w:hAnsi="Bookman Old Style"/>
        </w:rPr>
        <w:t>, które nie chorują na ASF, od</w:t>
      </w:r>
      <w:r w:rsidRPr="00484388">
        <w:rPr>
          <w:rFonts w:ascii="Bookman Old Style" w:hAnsi="Bookman Old Style"/>
        </w:rPr>
        <w:t xml:space="preserve">dzielnie od świń.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gospodarstwie.</w:t>
      </w:r>
    </w:p>
    <w:p w:rsidR="00B9647E" w:rsidRPr="00484388" w:rsidRDefault="00B9647E" w:rsidP="00B9647E">
      <w:pPr>
        <w:spacing w:line="276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przestrzegać zasady, że zarówno pracownicy stali, jak i sezonowi, nie mogą pracować w innych gospodarstwach, gdzie obsługują świnie lub posiadać własnych świń. Istnieje duże zagrożenie, że w przypadku zakażenia świń w innym gospodarstwie, wirus ASF zostanie przez nich przypadkowo lub celowo przeniesiony do naszego gospodarstwa. Monitorowaniu tego zagrożenia służy również rejestr wejść osób do </w:t>
      </w:r>
      <w:r>
        <w:rPr>
          <w:rFonts w:ascii="Bookman Old Style" w:hAnsi="Bookman Old Style"/>
        </w:rPr>
        <w:t xml:space="preserve">pomieszczeń, gdzie utrzymywane są świnie </w:t>
      </w:r>
      <w:r>
        <w:rPr>
          <w:rFonts w:ascii="Bookman Old Style" w:hAnsi="Bookman Old Style"/>
        </w:rPr>
        <w:lastRenderedPageBreak/>
        <w:t xml:space="preserve">(załącznik nr 3), </w:t>
      </w:r>
      <w:r w:rsidRPr="00484388">
        <w:rPr>
          <w:rFonts w:ascii="Bookman Old Style" w:hAnsi="Bookman Old Style"/>
        </w:rPr>
        <w:t xml:space="preserve">który pozwoli nam na kontrolowanie osób wchodzących do budynków, w których utrzymywane są nasze zwierzęta.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zarówno osoby obsługujące świnie,</w:t>
      </w:r>
      <w:r>
        <w:rPr>
          <w:rFonts w:ascii="Bookman Old Style" w:hAnsi="Bookman Old Style"/>
        </w:rPr>
        <w:t xml:space="preserve"> jak i </w:t>
      </w:r>
      <w:r w:rsidRPr="00484388">
        <w:rPr>
          <w:rFonts w:ascii="Bookman Old Style" w:hAnsi="Bookman Old Style"/>
        </w:rPr>
        <w:t>właściciel</w:t>
      </w:r>
      <w:r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gospodarstwa, </w:t>
      </w:r>
      <w:r>
        <w:rPr>
          <w:rFonts w:ascii="Bookman Old Style" w:hAnsi="Bookman Old Style"/>
        </w:rPr>
        <w:t>a także</w:t>
      </w:r>
      <w:r w:rsidRPr="00484388">
        <w:rPr>
          <w:rFonts w:ascii="Bookman Old Style" w:hAnsi="Bookman Old Style"/>
        </w:rPr>
        <w:t xml:space="preserve"> osoby postronne wchodzące do budynków, w których utrzymywane są świnie, muszą obowiązkowo przestrzegać minimalnych zasad higieny osobistej.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przed wejściem do budynku - oczyszczenie i odkażenie </w:t>
      </w:r>
      <w:r>
        <w:rPr>
          <w:rFonts w:ascii="Bookman Old Style" w:hAnsi="Bookman Old Style"/>
        </w:rPr>
        <w:t xml:space="preserve"> obuwia;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dezynfekcyjną</w:t>
      </w:r>
      <w:r>
        <w:rPr>
          <w:rFonts w:ascii="Bookman Old Style" w:hAnsi="Bookman Old Style"/>
        </w:rPr>
        <w:t xml:space="preserve"> do budynku;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 - zmianę obuwia oraz zmianę ubrania roboczego (najlepiej innego koloru niż ubranie stosowane na zewnątrz) lub założenie jednorazowego kombinezonu ochronnego, w tym nakrycia głowy zasłaniającego włosy. Czynności te należy wykonać przed wejściem do części budynku, w które</w:t>
      </w:r>
      <w:r>
        <w:rPr>
          <w:rFonts w:ascii="Bookman Old Style" w:hAnsi="Bookman Old Style"/>
        </w:rPr>
        <w:t xml:space="preserve">j znajdują się świnie. Część tę </w:t>
      </w:r>
      <w:r w:rsidRPr="00484388">
        <w:rPr>
          <w:rFonts w:ascii="Bookman Old Style" w:hAnsi="Bookman Old Style"/>
        </w:rPr>
        <w:t xml:space="preserve">nazywa się częścią „białą”,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 xml:space="preserve">a część w której dokonujemy zmiany butów i odzieży </w:t>
      </w:r>
      <w:r>
        <w:rPr>
          <w:rFonts w:ascii="Bookman Old Style" w:hAnsi="Bookman Old Style"/>
        </w:rPr>
        <w:t xml:space="preserve">- </w:t>
      </w:r>
      <w:r w:rsidRPr="00484388">
        <w:rPr>
          <w:rFonts w:ascii="Bookman Old Style" w:hAnsi="Bookman Old Style"/>
        </w:rPr>
        <w:t>częścią „czarną”. Części te najlepiej oddzielić</w:t>
      </w:r>
      <w:r>
        <w:rPr>
          <w:rFonts w:ascii="Bookman Old Style" w:hAnsi="Bookman Old Style"/>
        </w:rPr>
        <w:t xml:space="preserve">, np. ławką, </w:t>
      </w:r>
      <w:r w:rsidRPr="00484388">
        <w:rPr>
          <w:rFonts w:ascii="Bookman Old Style" w:hAnsi="Bookman Old Style"/>
        </w:rPr>
        <w:t>tak by po stronie czarnej zostaw</w:t>
      </w:r>
      <w:r>
        <w:rPr>
          <w:rFonts w:ascii="Bookman Old Style" w:hAnsi="Bookman Old Style"/>
        </w:rPr>
        <w:t xml:space="preserve">ić </w:t>
      </w:r>
      <w:r w:rsidRPr="00484388">
        <w:rPr>
          <w:rFonts w:ascii="Bookman Old Style" w:hAnsi="Bookman Old Style"/>
        </w:rPr>
        <w:t>buty i ubranie zewnętrzne, a w części białej za</w:t>
      </w:r>
      <w:r>
        <w:rPr>
          <w:rFonts w:ascii="Bookman Old Style" w:hAnsi="Bookman Old Style"/>
        </w:rPr>
        <w:t>łożyć bu</w:t>
      </w:r>
      <w:r w:rsidRPr="00484388">
        <w:rPr>
          <w:rFonts w:ascii="Bookman Old Style" w:hAnsi="Bookman Old Style"/>
        </w:rPr>
        <w:t>ty i ubranie ochronne, które wykorzystujemy wyłącznie</w:t>
      </w:r>
      <w:r>
        <w:rPr>
          <w:rFonts w:ascii="Bookman Old Style" w:hAnsi="Bookman Old Style"/>
        </w:rPr>
        <w:t xml:space="preserve"> w chlewni;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 xml:space="preserve">umycie rąk wodą z mydłem oraz spryskanie lub zanurzenie rąk w środku dezynfekcyjnym. Środkami dezynfekcyjnymi przydatnymi w dezynfekcji rąk są preparaty zawierające substancję czynną w postaci: etanolu, propanolu, ewentualnie czwartorzędowych związków amonowych. </w:t>
      </w:r>
      <w:r w:rsidRPr="00461F2F">
        <w:rPr>
          <w:rFonts w:ascii="Bookman Old Style" w:hAnsi="Bookman Old Style"/>
          <w:color w:val="C00000"/>
        </w:rPr>
        <w:t xml:space="preserve">Lista preparatów </w:t>
      </w:r>
      <w:r>
        <w:rPr>
          <w:rFonts w:ascii="Bookman Old Style" w:hAnsi="Bookman Old Style"/>
          <w:color w:val="C00000"/>
        </w:rPr>
        <w:t xml:space="preserve">do dezynfekcji rąk </w:t>
      </w:r>
      <w:r w:rsidRPr="00461F2F">
        <w:rPr>
          <w:rFonts w:ascii="Bookman Old Style" w:hAnsi="Bookman Old Style"/>
          <w:color w:val="C00000"/>
        </w:rPr>
        <w:t xml:space="preserve">dostępnych do obrotu w Polsce stanowi załącznik nr 4.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słomę lub inne materiał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wykorzystywane na ściółkę.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budynku, w którym</w:t>
      </w:r>
      <w:r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 xml:space="preserve">Ponadto powinny być one na bieżąco oczyszczane i dezynfekowane. Nie oznacza to, że jeśli nie są wynoszone na zewnątrz budynków, to czynności te są konieczne po każdym użyciu, ale na pewno po ich wyraźnym zabrudzeniu, a także w przypadku wyniesienia ich poza budynek – przed ich kolejnym użyciem do obsługi świń.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umytej), a dopiero potem możemy zanurzyć lub dokładnie spryskać je środkiem dezynfekcyjnym.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Natomiast środki transportu przewożące zwierzęta oraz maszyny rolnicze powinny być czyszczone i dezynfekowane po każdym ich użyciu, szczególnie gdy używane są poza gospodarstwem. </w:t>
      </w:r>
      <w:r>
        <w:rPr>
          <w:rFonts w:ascii="Bookman Old Style" w:hAnsi="Bookman Old Style"/>
          <w:color w:val="C00000"/>
        </w:rPr>
        <w:t xml:space="preserve">Zasady prawidłowego </w:t>
      </w:r>
      <w:r w:rsidRPr="0055260C">
        <w:rPr>
          <w:rFonts w:ascii="Bookman Old Style" w:hAnsi="Bookman Old Style"/>
          <w:color w:val="C00000"/>
        </w:rPr>
        <w:t xml:space="preserve">oczyszczania </w:t>
      </w:r>
      <w:r>
        <w:rPr>
          <w:rFonts w:ascii="Bookman Old Style" w:hAnsi="Bookman Old Style"/>
          <w:color w:val="C00000"/>
        </w:rPr>
        <w:t xml:space="preserve">                </w:t>
      </w:r>
      <w:r w:rsidRPr="0055260C">
        <w:rPr>
          <w:rFonts w:ascii="Bookman Old Style" w:hAnsi="Bookman Old Style"/>
          <w:color w:val="C00000"/>
        </w:rPr>
        <w:t>i dezynfekcji środków transportu</w:t>
      </w:r>
      <w:r>
        <w:rPr>
          <w:rFonts w:ascii="Bookman Old Style" w:hAnsi="Bookman Old Style"/>
          <w:color w:val="C00000"/>
        </w:rPr>
        <w:t xml:space="preserve">, obuwia i pomieszczeń zawarto                      w </w:t>
      </w:r>
      <w:r w:rsidRPr="0055260C">
        <w:rPr>
          <w:rFonts w:ascii="Bookman Old Style" w:hAnsi="Bookman Old Style"/>
          <w:color w:val="C00000"/>
        </w:rPr>
        <w:t>załącznik</w:t>
      </w:r>
      <w:r>
        <w:rPr>
          <w:rFonts w:ascii="Bookman Old Style" w:hAnsi="Bookman Old Style"/>
          <w:color w:val="C00000"/>
        </w:rPr>
        <w:t>u</w:t>
      </w:r>
      <w:r w:rsidRPr="0055260C">
        <w:rPr>
          <w:rFonts w:ascii="Bookman Old Style" w:hAnsi="Bookman Old Style"/>
          <w:color w:val="C00000"/>
        </w:rPr>
        <w:t xml:space="preserve"> nr </w:t>
      </w:r>
      <w:r>
        <w:rPr>
          <w:rFonts w:ascii="Bookman Old Style" w:hAnsi="Bookman Old Style"/>
          <w:color w:val="C00000"/>
        </w:rPr>
        <w:t>5</w:t>
      </w:r>
      <w:r w:rsidRPr="0055260C">
        <w:rPr>
          <w:rFonts w:ascii="Bookman Old Style" w:hAnsi="Bookman Old Style"/>
          <w:color w:val="C00000"/>
        </w:rPr>
        <w:t xml:space="preserve">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lastRenderedPageBreak/>
        <w:t>Używanie przez osoby wykonujące czynności związane z obsługą świń odzieży ochronnej oraz obuwia ochronnego przeznaczonego wyłącznie do wykonywania tych czynności.</w:t>
      </w:r>
    </w:p>
    <w:p w:rsidR="00B9647E" w:rsidRPr="0055260C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 xml:space="preserve">Opis konieczności dostosowania odzieży i obuwia do ich użycia podczas wykonywania czynności związanych z obsługą świń opisano w pkt 6.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wniesieniu wirusa do budynków i pomieszczeń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 o stosownych rozmiarach zapobiegających „pominięciu” użycia maty podczas wchodzenia do budynków/pomieszczeń.  Dla budynków lub pomieszczeń przeznaczonych do składowania paszy lub słomy, czy innych materiałów wykorzystywanych jako ściółka również zaleca się stosowanie mat, pomimo braku takiego wymogu prawnego.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pozwolić, aby osoby wchodzące do budynków mogły uniknąć wejścia obiema nogami na matę. Musimy również sprawdzać kilka razy dziennie stan nasączenia mat płynem dezynfekcyjnym i na bieżąco go uzupełniać.</w:t>
      </w:r>
      <w:r>
        <w:rPr>
          <w:rFonts w:ascii="Bookman Old Style" w:hAnsi="Bookman Old Style"/>
        </w:rPr>
        <w:t xml:space="preserve"> </w:t>
      </w:r>
      <w:r w:rsidRPr="004B3644">
        <w:rPr>
          <w:rFonts w:ascii="Bookman Old Style" w:hAnsi="Bookman Old Style"/>
        </w:rPr>
        <w:t>Należy pamiętać, że w dezynfekcji bardzo ważny jest czas</w:t>
      </w:r>
      <w:r>
        <w:rPr>
          <w:rFonts w:ascii="Bookman Old Style" w:hAnsi="Bookman Old Style"/>
        </w:rPr>
        <w:t>, w jaki</w:t>
      </w:r>
      <w:r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najmniej 10 minut. </w:t>
      </w:r>
      <w:r w:rsidRPr="004B3644">
        <w:rPr>
          <w:rFonts w:ascii="Bookman Old Style" w:hAnsi="Bookman Old Style"/>
          <w:color w:val="C00000"/>
        </w:rPr>
        <w:t xml:space="preserve">Przykładowy wzór </w:t>
      </w:r>
      <w:r>
        <w:rPr>
          <w:rFonts w:ascii="Bookman Old Style" w:hAnsi="Bookman Old Style"/>
          <w:color w:val="C00000"/>
        </w:rPr>
        <w:t>dokumentacji</w:t>
      </w:r>
      <w:r w:rsidRPr="004B3644">
        <w:rPr>
          <w:rFonts w:ascii="Bookman Old Style" w:hAnsi="Bookman Old Style"/>
          <w:color w:val="C00000"/>
        </w:rPr>
        <w:t xml:space="preserve"> czyszczenia </w:t>
      </w:r>
      <w:r>
        <w:rPr>
          <w:rFonts w:ascii="Bookman Old Style" w:hAnsi="Bookman Old Style"/>
          <w:color w:val="C00000"/>
        </w:rPr>
        <w:t>i</w:t>
      </w:r>
      <w:r w:rsidRPr="004B3644">
        <w:rPr>
          <w:rFonts w:ascii="Bookman Old Style" w:hAnsi="Bookman Old Style"/>
          <w:color w:val="C00000"/>
        </w:rPr>
        <w:t xml:space="preserve"> dezynfekc</w:t>
      </w:r>
      <w:r w:rsidRPr="004B3644">
        <w:rPr>
          <w:color w:val="C00000"/>
        </w:rPr>
        <w:t xml:space="preserve">ji </w:t>
      </w:r>
      <w:r w:rsidRPr="004B3644">
        <w:rPr>
          <w:rFonts w:ascii="Bookman Old Style" w:hAnsi="Bookman Old Style"/>
          <w:color w:val="C00000"/>
        </w:rPr>
        <w:t xml:space="preserve">w gospodarstwie stanowi załącznik nr </w:t>
      </w:r>
      <w:r>
        <w:rPr>
          <w:rFonts w:ascii="Bookman Old Style" w:hAnsi="Bookman Old Style"/>
          <w:color w:val="C00000"/>
        </w:rPr>
        <w:t>6</w:t>
      </w:r>
      <w:r w:rsidRPr="004B3644">
        <w:rPr>
          <w:rFonts w:ascii="Bookman Old Style" w:hAnsi="Bookman Old Style"/>
          <w:color w:val="C00000"/>
        </w:rPr>
        <w:t xml:space="preserve">. </w:t>
      </w:r>
    </w:p>
    <w:p w:rsidR="00B9647E" w:rsidRPr="004B3644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Posiadanie na bieżąco prowadzonego spisu świń wg kategorii produkcyjnych pozwala na stałe monitorowanie między innymi stanu zdrowia świń przez lekarzy weterynarii. Dzięki spisowi można łatwo przekazać organom nadzoru, w przypadku problemów zdrowotnych świń, jakiej kategorii zwierząt dotyczy dany problem, które zwierzęta z jakiej kategorii mają objawy chorobowe lub padły, co może pozwolić na wstępną ocenę sytuacji zdrowotnej w stadzie. Przyczyni się również do możliwie szybkiego i lepszego przygotowania akcji zwalczania choroby, jeśli niestety do niej dojdzie, zarówno w gospodarstwie, jak i w jego sąsiedztwie.</w:t>
      </w:r>
      <w:r w:rsidRPr="004B3644">
        <w:rPr>
          <w:rFonts w:ascii="Bookman Old Style" w:hAnsi="Bookman Old Style"/>
          <w:color w:val="C00000"/>
        </w:rPr>
        <w:t xml:space="preserve"> Przykładowy wzór spisu </w:t>
      </w:r>
      <w:r>
        <w:rPr>
          <w:rFonts w:ascii="Bookman Old Style" w:hAnsi="Bookman Old Style"/>
          <w:color w:val="C00000"/>
        </w:rPr>
        <w:t>świń</w:t>
      </w:r>
      <w:r w:rsidRPr="004B3644">
        <w:rPr>
          <w:rFonts w:ascii="Bookman Old Style" w:hAnsi="Bookman Old Style"/>
          <w:color w:val="C00000"/>
        </w:rPr>
        <w:t xml:space="preserve"> stanowi załącznik nr </w:t>
      </w:r>
      <w:r>
        <w:rPr>
          <w:rFonts w:ascii="Bookman Old Style" w:hAnsi="Bookman Old Style"/>
          <w:color w:val="C00000"/>
        </w:rPr>
        <w:t>7.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Zabezpieczenie wybiegu dla świń podwójnym ogrodzeniem </w:t>
      </w:r>
      <w:r>
        <w:rPr>
          <w:rFonts w:ascii="Bookman Old Style" w:hAnsi="Bookman Old Style"/>
          <w:b/>
        </w:rPr>
        <w:t xml:space="preserve">                    </w:t>
      </w:r>
      <w:r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>
        <w:rPr>
          <w:rFonts w:ascii="Bookman Old Style" w:hAnsi="Bookman Old Style"/>
          <w:b/>
        </w:rPr>
        <w:t xml:space="preserve">                      w systemie otwartym (</w:t>
      </w:r>
      <w:proofErr w:type="spellStart"/>
      <w:r>
        <w:rPr>
          <w:rFonts w:ascii="Bookman Old Style" w:hAnsi="Bookman Old Style"/>
          <w:b/>
        </w:rPr>
        <w:t>wolnowybiegowym</w:t>
      </w:r>
      <w:proofErr w:type="spellEnd"/>
      <w:r>
        <w:rPr>
          <w:rFonts w:ascii="Bookman Old Style" w:hAnsi="Bookman Old Style"/>
          <w:b/>
        </w:rPr>
        <w:t>)</w:t>
      </w:r>
      <w:r w:rsidRPr="00484388">
        <w:rPr>
          <w:rFonts w:ascii="Bookman Old Style" w:hAnsi="Bookman Old Style"/>
          <w:b/>
        </w:rPr>
        <w:t xml:space="preserve">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wybiegu,</w:t>
      </w:r>
      <w:r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>
        <w:rPr>
          <w:rFonts w:ascii="Bookman Old Style" w:hAnsi="Bookman Old Style"/>
        </w:rPr>
        <w:t>ogrodzeniem. Odległość pomiędzy</w:t>
      </w:r>
      <w:r w:rsidRPr="00484388">
        <w:rPr>
          <w:rFonts w:ascii="Bookman Old Style" w:hAnsi="Bookman Old Style"/>
        </w:rPr>
        <w:t xml:space="preserve"> ogrodzeniem zewnętrznym i wewnętrznym powinna uniemożliwiać bezpośredni kontakt pomiędzy świniami przebywającymi na wybiegu a zwierzętami, które mogą podchodzić do ogrodzenia z zewnątrz,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 xml:space="preserve">a także być wystarczająca do przejścia między nimi człowieka, który np. będzie </w:t>
      </w:r>
      <w:r w:rsidRPr="00484388">
        <w:rPr>
          <w:rFonts w:ascii="Bookman Old Style" w:hAnsi="Bookman Old Style"/>
        </w:rPr>
        <w:lastRenderedPageBreak/>
        <w:t xml:space="preserve">musiał dokonać co pewien czas przeglądu ogrodzenia i ewentualnie jego niezbędnych napraw.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Ponadto, określenie „na stałe związane z podłożem” oznacza tylko tyle, że ogrodzenie musi być na stałe umieszczone w podłożu np. poprzez słupki, filary. Siatka (dość sztywna aby stawiała opór zwierzętom dzikim) powinna być wkopana w ziemię lub możemy zastosować podmurówkę, </w:t>
      </w:r>
      <w:r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 xml:space="preserve">krawężnik od spodu ogrodzenia w celu zabezpieczenia przed przedostawaniem się dzików lub np. psów pod ogrodzeniem.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 xml:space="preserve">i produktów ubocznych pochodzenia zwierzęcego pochodzących z dzików oraz materiałów i </w:t>
      </w:r>
      <w:r>
        <w:rPr>
          <w:rFonts w:ascii="Bookman Old Style" w:hAnsi="Bookman Old Style"/>
          <w:b/>
        </w:rPr>
        <w:t xml:space="preserve">przedmiotów, które mogły zostać skażone </w:t>
      </w:r>
      <w:r w:rsidRPr="00484388">
        <w:rPr>
          <w:rFonts w:ascii="Bookman Old Style" w:hAnsi="Bookman Old Style"/>
          <w:b/>
        </w:rPr>
        <w:t xml:space="preserve"> wirusem ASF.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 lesie, szczególnie podczas polowań lub prac leśnych, może być przyczyną przeniesienia wirusa ASF do gospodarstwa i zanieczyszczenia jego terenu wirusem. Dlatego unikamy przynoszenia do gospodarstwa, w którym utrzymujemy świnie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tych rzeczy,</w:t>
      </w:r>
      <w:r>
        <w:rPr>
          <w:rFonts w:ascii="Bookman Old Style" w:hAnsi="Bookman Old Style"/>
        </w:rPr>
        <w:t xml:space="preserve">                </w:t>
      </w:r>
      <w:r w:rsidRPr="00484388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 xml:space="preserve">sprzęt, przedmioty i </w:t>
      </w:r>
      <w:r w:rsidRPr="00484388">
        <w:rPr>
          <w:rFonts w:ascii="Bookman Old Style" w:hAnsi="Bookman Old Style"/>
        </w:rPr>
        <w:t>urządzenia</w:t>
      </w:r>
      <w:r>
        <w:rPr>
          <w:rFonts w:ascii="Bookman Old Style" w:hAnsi="Bookman Old Style"/>
        </w:rPr>
        <w:t xml:space="preserve"> można wnieść dopiero</w:t>
      </w:r>
      <w:r w:rsidRPr="00484388">
        <w:rPr>
          <w:rFonts w:ascii="Bookman Old Style" w:hAnsi="Bookman Old Style"/>
        </w:rPr>
        <w:t xml:space="preserve"> po </w:t>
      </w:r>
      <w:r>
        <w:rPr>
          <w:rFonts w:ascii="Bookman Old Style" w:hAnsi="Bookman Old Style"/>
        </w:rPr>
        <w:t>dokonaniu oczyszczenia</w:t>
      </w:r>
      <w:r w:rsidRPr="00484388">
        <w:rPr>
          <w:rFonts w:ascii="Bookman Old Style" w:hAnsi="Bookman Old Style"/>
        </w:rPr>
        <w:t xml:space="preserve"> i dezynfekcji. Niezwykle ważne jest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484388">
        <w:rPr>
          <w:rFonts w:ascii="Bookman Old Style" w:hAnsi="Bookman Old Style"/>
        </w:rPr>
        <w:t xml:space="preserve">by psy uczestniczące </w:t>
      </w:r>
      <w:r>
        <w:rPr>
          <w:rFonts w:ascii="Bookman Old Style" w:hAnsi="Bookman Old Style"/>
        </w:rPr>
        <w:t xml:space="preserve">                  </w:t>
      </w:r>
      <w:r w:rsidRPr="00484388">
        <w:rPr>
          <w:rFonts w:ascii="Bookman Old Style" w:hAnsi="Bookman Old Style"/>
        </w:rPr>
        <w:t>w polowaniach nie miały dostępu do świń</w:t>
      </w:r>
      <w:r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>
        <w:rPr>
          <w:rFonts w:ascii="Bookman Old Style" w:hAnsi="Bookman Old Style"/>
        </w:rPr>
        <w:t xml:space="preserve"> (załącznik nr 3)</w:t>
      </w:r>
      <w:r w:rsidRPr="00484388"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Słoma na ściółkę zebrana w obszarach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(obszar objęty ograniczeniami </w:t>
      </w:r>
      <w:r>
        <w:rPr>
          <w:rFonts w:ascii="Bookman Old Style" w:hAnsi="Bookman Old Style"/>
        </w:rPr>
        <w:t>–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i obszar zagrożenia </w:t>
      </w:r>
      <w:r>
        <w:rPr>
          <w:rFonts w:ascii="Bookman Old Style" w:hAnsi="Bookman Old Style"/>
        </w:rPr>
        <w:t>–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niebieska</w:t>
      </w:r>
      <w:r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stanowić źródło zakażenia świń wirusem ASF. Dlatego unikamy stosowania słomy z tych terenów jako ściółki dla świń. Może być stosowana dla innych zwierząt niż świnie </w:t>
      </w:r>
      <w:r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>
        <w:rPr>
          <w:rFonts w:ascii="Bookman Old Style" w:hAnsi="Bookman Old Style"/>
        </w:rPr>
        <w:t xml:space="preserve">przez 90 dni </w:t>
      </w:r>
      <w:r w:rsidRPr="006860C2">
        <w:rPr>
          <w:rFonts w:ascii="Bookman Old Style" w:hAnsi="Bookman Old Style"/>
        </w:rPr>
        <w:t>w miejscu niedostępnym dla dzików</w:t>
      </w:r>
      <w:r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>
        <w:rPr>
          <w:rFonts w:ascii="Bookman Old Style" w:hAnsi="Bookman Old Style"/>
          <w:b/>
        </w:rPr>
        <w:t xml:space="preserve">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Nie wolno podawać świniom świeżej paszy (zielonej) zebranej w strefach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(obszar objęty ograniczeniami - strefa czerwona i obszar zagrożenia – strefa niebieska). Najlepiej w ogóle zrezygnować z karmienia świń zielonką. 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zboże zebrane w jakimkolwiek miejscu w Polsce i po odpowiednim wysuszeniu do</w:t>
      </w:r>
      <w:r w:rsidRPr="006860C2">
        <w:rPr>
          <w:rFonts w:ascii="Bookman Old Style" w:hAnsi="Bookman Old Style"/>
        </w:rPr>
        <w:t xml:space="preserve"> osiągnięcia parametrów wilgotności</w:t>
      </w:r>
      <w:r>
        <w:rPr>
          <w:rFonts w:ascii="Bookman Old Style" w:hAnsi="Bookman Old Style"/>
        </w:rPr>
        <w:t xml:space="preserve"> około </w:t>
      </w:r>
      <w:r w:rsidRPr="00484388">
        <w:rPr>
          <w:rFonts w:ascii="Bookman Old Style" w:hAnsi="Bookman Old Style"/>
        </w:rPr>
        <w:t xml:space="preserve">14,5% i </w:t>
      </w:r>
      <w:r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 xml:space="preserve">przechowaniu uznaje się za całkowicie bezpieczne przy karmieniu świń. </w:t>
      </w:r>
    </w:p>
    <w:p w:rsidR="004C12C3" w:rsidRDefault="004C12C3" w:rsidP="004C12C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  <w:sectPr w:rsidR="004C12C3" w:rsidSect="00B9647E">
          <w:footerReference w:type="default" r:id="rId9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428"/>
        <w:gridCol w:w="1256"/>
        <w:gridCol w:w="899"/>
        <w:gridCol w:w="1010"/>
        <w:gridCol w:w="962"/>
        <w:gridCol w:w="823"/>
        <w:gridCol w:w="917"/>
        <w:gridCol w:w="917"/>
        <w:gridCol w:w="1800"/>
        <w:gridCol w:w="1800"/>
        <w:gridCol w:w="1936"/>
      </w:tblGrid>
      <w:tr w:rsidR="004C12C3" w:rsidRPr="004C12C3" w:rsidTr="00AE0912">
        <w:trPr>
          <w:trHeight w:val="42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1. Przegląd zabezpieczeń budynków pr</w:t>
            </w:r>
            <w:r w:rsidR="00AE091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zed dostępem zwierząt wolno żyją</w:t>
            </w: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cych oraz domowych*) </w:t>
            </w:r>
          </w:p>
        </w:tc>
      </w:tr>
      <w:tr w:rsidR="004C12C3" w:rsidRPr="004C12C3" w:rsidTr="00AE0912">
        <w:trPr>
          <w:trHeight w:val="288"/>
        </w:trPr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600"/>
        </w:trPr>
        <w:tc>
          <w:tcPr>
            <w:tcW w:w="4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przeglądu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Ogólna szczelność budynku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Okna 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Drzwi zewnętrzne (S,P) lub zasuwa otworu przy stosowaniu silosów (P)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(S)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(P)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 za dokonanie przeglądu</w:t>
            </w:r>
          </w:p>
        </w:tc>
      </w:tr>
      <w:tr w:rsidR="00AE0912" w:rsidRPr="004C12C3" w:rsidTr="00AE0912">
        <w:trPr>
          <w:trHeight w:val="1440"/>
        </w:trPr>
        <w:tc>
          <w:tcPr>
            <w:tcW w:w="45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6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1030"/>
        </w:trPr>
        <w:tc>
          <w:tcPr>
            <w:tcW w:w="45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inwentarski świnie (S)**) +/-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magazyn pasz (P)***)      +/-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+/-/ND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     +/-/ND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  +/-/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+/-/ND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+/-/ND</w:t>
            </w: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405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ND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886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14.03.2018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ND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–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wymiana zawiasów w drzwiach 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**) S - budynek inwentarski, w którym utrzymywane są świnie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***) P - budynek/miejsce (np. silos) przeznaczony do przechowywania pasz</w:t>
            </w:r>
          </w:p>
        </w:tc>
      </w:tr>
      <w:tr w:rsidR="004C12C3" w:rsidRPr="004C12C3" w:rsidTr="00AE0912">
        <w:trPr>
          <w:trHeight w:val="288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ocena pozytywna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885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ocena negatywna, konieczne jest wdrożenie czynności naprawczych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68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>ND - nie dotyczy (np. brak okien, drzwi wewnętrznych)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12C3" w:rsidRDefault="004C12C3" w:rsidP="00B9647E">
      <w:pPr>
        <w:pStyle w:val="Akapitzlist"/>
        <w:spacing w:line="276" w:lineRule="auto"/>
        <w:jc w:val="both"/>
        <w:sectPr w:rsidR="004C12C3" w:rsidSect="004C12C3">
          <w:pgSz w:w="16838" w:h="11906" w:orient="landscape"/>
          <w:pgMar w:top="709" w:right="709" w:bottom="426" w:left="992" w:header="709" w:footer="709" w:gutter="0"/>
          <w:cols w:space="708"/>
          <w:docGrid w:linePitch="360"/>
        </w:sect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48"/>
        <w:gridCol w:w="3298"/>
        <w:gridCol w:w="3053"/>
        <w:gridCol w:w="2790"/>
        <w:gridCol w:w="2621"/>
      </w:tblGrid>
      <w:tr w:rsidR="00E91D32" w:rsidRPr="00E91D32" w:rsidTr="00E91D32"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 xml:space="preserve">Zał. nr 2. Rejestr środków transportu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wjeżdżajacych</w:t>
            </w:r>
            <w:proofErr w:type="spellEnd"/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 na teren gospodarstwa</w:t>
            </w:r>
          </w:p>
        </w:tc>
      </w:tr>
      <w:tr w:rsidR="00E91D32" w:rsidRPr="00E91D32" w:rsidTr="00E91D32">
        <w:trPr>
          <w:trHeight w:val="21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wjazdu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Numer rejestracyjny pojazdu i/lub nazwa podmiotu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wjeżdżajacego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do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gospodasrtwa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Cel wjazdu (np. kupno/sprzedaż świń, odbiór padłych zwierząt)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Informacje o miejscu ostatniego pobytu danego pojazdu/podmiotu przed wjazdem do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gospodasrtwa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(jeśli wiadomo)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Podpis osoby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odpwiedzialnej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za prowadzenie rejestru</w:t>
            </w:r>
          </w:p>
        </w:tc>
      </w:tr>
      <w:tr w:rsidR="00E91D32" w:rsidRPr="00E91D32" w:rsidTr="00E91D32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 godz. 10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"Handel zwierzętami" Jan </w:t>
            </w:r>
            <w:proofErr w:type="spellStart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Kowlaski</w:t>
            </w:r>
            <w:proofErr w:type="spellEnd"/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, Kielce, pojazd WE T154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sprzedaż świń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 godz. 8 gospodarstwo Adam Nowak, miejscowość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4C12C3" w:rsidRDefault="004C12C3" w:rsidP="00B9647E">
      <w:pPr>
        <w:pStyle w:val="Akapitzlist"/>
        <w:spacing w:line="276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767"/>
        <w:gridCol w:w="1767"/>
        <w:gridCol w:w="1619"/>
        <w:gridCol w:w="1367"/>
        <w:gridCol w:w="1437"/>
        <w:gridCol w:w="1738"/>
        <w:gridCol w:w="2006"/>
        <w:gridCol w:w="2541"/>
      </w:tblGrid>
      <w:tr w:rsidR="00865665" w:rsidRPr="00865665" w:rsidTr="00865665">
        <w:trPr>
          <w:trHeight w:val="6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3. Rejestr osób wchodzących do pomieszczeń, w których utrzymywane są świnie</w:t>
            </w:r>
          </w:p>
        </w:tc>
      </w:tr>
      <w:tr w:rsidR="00865665" w:rsidRPr="00865665" w:rsidTr="00865665">
        <w:trPr>
          <w:trHeight w:val="3616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wejścia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Imię i nazwisko osoby wchodzącej do pomieszczenia, w którym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utryzmywane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są świnie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Nazwa firmy /instytucji lub pracownicy danego gospodarstwa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Cel </w:t>
            </w:r>
            <w:proofErr w:type="spellStart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wejscia</w:t>
            </w:r>
            <w:proofErr w:type="spellEnd"/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budynku (jeśli więcej niż 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Data i miejsce ostatniego pobytu w innym gospodarstwie, w którym utrzymywane są świnie oraz uczestniczenia w polowaniu lub odłowie zwierząt dzikich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Czy zastosowano odzież i obuwie ochronne przed wejściem do budynku? TAK/NIE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Podpis osoby odpowiedzialnej za prowadzenie rejestru</w:t>
            </w:r>
          </w:p>
        </w:tc>
      </w:tr>
      <w:tr w:rsidR="00865665" w:rsidRPr="00865665" w:rsidTr="00865665">
        <w:trPr>
          <w:trHeight w:val="8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Jan Kowalski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pracownik gospodarstwa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obsługa świń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nie przebywał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TAK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12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01.03.2018.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Anna Nowak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Powiatowy Inspektorat Weterynarii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kontrola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br/>
              <w:t xml:space="preserve">gospodarstwo XY, miejscowość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TAK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E27FE1" w:rsidRDefault="00E27FE1" w:rsidP="00E27FE1">
      <w:pPr>
        <w:spacing w:line="276" w:lineRule="auto"/>
        <w:jc w:val="both"/>
        <w:sectPr w:rsidR="00E27FE1" w:rsidSect="00865665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:rsidR="00E27FE1" w:rsidRDefault="00E27FE1" w:rsidP="00E27FE1">
      <w:r>
        <w:lastRenderedPageBreak/>
        <w:t>Zał. 4. Lista preparatów do dezynfekcji rąk dopuszczonych do obrotu na terenie Polski: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sectPr w:rsidR="00E27F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COMP SEPTO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MD-1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Plum </w:t>
      </w:r>
      <w:proofErr w:type="spellStart"/>
      <w:r>
        <w:t>Disinfector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P3Manodes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Combi</w:t>
      </w:r>
      <w:proofErr w:type="spellEnd"/>
      <w:r>
        <w:t xml:space="preserve"> Des  70%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Impuls 10 SD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Vispol</w:t>
      </w:r>
      <w:proofErr w:type="spellEnd"/>
      <w:r>
        <w:t xml:space="preserve"> HD-2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Manuspray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Anios</w:t>
      </w:r>
      <w:proofErr w:type="spellEnd"/>
      <w:r>
        <w:t xml:space="preserve"> CDN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Septoderm</w:t>
      </w:r>
      <w:proofErr w:type="spellEnd"/>
      <w:r>
        <w:t xml:space="preserve"> żel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Hand </w:t>
      </w:r>
      <w:proofErr w:type="spellStart"/>
      <w:r>
        <w:t>Sanitizer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Biosol</w:t>
      </w:r>
      <w:proofErr w:type="spellEnd"/>
      <w:r>
        <w:t xml:space="preserve"> RP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Hand </w:t>
      </w:r>
      <w:proofErr w:type="spellStart"/>
      <w:r>
        <w:t>Desinfeksjon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Quatersam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Skin 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Etaproben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DISO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Inol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Izosol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Etoproben</w:t>
      </w:r>
      <w:proofErr w:type="spellEnd"/>
      <w:r>
        <w:t xml:space="preserve"> żel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Arvoderm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Salisept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Desitola</w:t>
      </w:r>
      <w:proofErr w:type="spellEnd"/>
      <w:r>
        <w:t xml:space="preserve"> 2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DE-ZAL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>
        <w:t>Hande</w:t>
      </w:r>
      <w:proofErr w:type="spellEnd"/>
      <w:r>
        <w:t xml:space="preserve"> Des Fluid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SEPT NF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Soft Care plus pure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DDR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DR MANUDERM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HANDSAN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Frezja</w:t>
      </w:r>
      <w:proofErr w:type="spellEnd"/>
      <w:r>
        <w:rPr>
          <w:lang w:val="en-US"/>
        </w:rPr>
        <w:t xml:space="preserve"> 2000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Soft Hygienic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DR MANUSTERIL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 w:rsidRPr="00A9305D">
        <w:rPr>
          <w:lang w:val="en-US"/>
        </w:rPr>
        <w:t>PLURASEPT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MICROSHIELD DODEMAN EXTRA Alkoholowy preparat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"MICROSHIELD DODEMAN GEL Alkoholowy preparat do dezynfekcji rąk, 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MICROSHIELD LANOSOAP DES Antybakteryjne łagodne mydło w płynie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APESIN SENSITIVE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Atoxyn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VIRUSAN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DR-20 - preparat dezynfekujący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BIOSOL RP 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PC 103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Aseptoman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MYDŁO W PŁYNIE ANTYBAKTERYJNE TESS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DEPTIDINE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Antybakteryjny żel do rąk - GEL ANTIBACTERIEN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InstantFOAM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BACTIMAINS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Preparat do higienicznej dezynfekcji rąk "JAX"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SPIRIGEL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ANIOSGEL 85 NPC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ACTIGEL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BIOSEPTOL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lastRenderedPageBreak/>
        <w:t>Sterillium</w:t>
      </w:r>
      <w:proofErr w:type="spellEnd"/>
      <w:r w:rsidRPr="00973366">
        <w:t xml:space="preserve">® </w:t>
      </w:r>
      <w:r>
        <w:t>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CHEMISEPT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BIOSEPTOL 80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Decosept</w:t>
      </w:r>
      <w:proofErr w:type="spellEnd"/>
      <w:r w:rsidRPr="00973366">
        <w:t>®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LLVM 400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PURE HAND EL 85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KLEENEX® Piankowy bezalkoholowy środek dezynfekujący do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DEPTIDINE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ASEPTIL LOTION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PROSEPT® 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P3-manodes LI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SEPTIGEL +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GASTRO-SEPT HAND VC 615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73366">
        <w:t>Velodes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SKINMAN SENSITIVE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MERIDA ANTISEPT M 615 mydło dezynfekujące w płynie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HYSEPTA ALCODERM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CITROCLOREX 2%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Actoderm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GHA 400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MANEX AUTOSECHANT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MANUSAN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MANORAPID® SYNERGY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LERASEPT®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E27FE1" w:rsidRDefault="00E27FE1" w:rsidP="00E27FE1">
      <w:pPr>
        <w:pStyle w:val="Akapitzlist"/>
        <w:spacing w:after="200" w:line="276" w:lineRule="auto"/>
        <w:ind w:left="567"/>
      </w:pP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DISINFECTANT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EPICARE 5C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PUREHAND EL 85C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HANDSTERIL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ALSOFT VB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MEDISEPT Spray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CWS Paradise Disinfection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AHD 1000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NEOSEPT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5D1879">
        <w:rPr>
          <w:lang w:val="en-US"/>
        </w:rPr>
        <w:t>SANYTOL DEZYNFEKUJE DO RĄK</w:t>
      </w: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C826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C8266D" w:rsidSect="00E27FE1">
          <w:type w:val="continuous"/>
          <w:pgSz w:w="11906" w:h="16838"/>
          <w:pgMar w:top="1417" w:right="849" w:bottom="1417" w:left="1417" w:header="708" w:footer="708" w:gutter="0"/>
          <w:cols w:num="2" w:space="284"/>
          <w:docGrid w:linePitch="360"/>
        </w:sectPr>
      </w:pPr>
    </w:p>
    <w:p w:rsidR="00C8266D" w:rsidRPr="00D42170" w:rsidRDefault="00C8266D" w:rsidP="00C8266D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5. </w:t>
      </w:r>
    </w:p>
    <w:p w:rsidR="00C8266D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3ABD438F" wp14:editId="09D59F5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D" w:rsidRPr="003D6852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:rsidR="00C8266D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:rsidR="00C8266D" w:rsidRPr="003D6852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266D" w:rsidRDefault="00C8266D" w:rsidP="00C8266D">
      <w:pPr>
        <w:pStyle w:val="Default"/>
        <w:ind w:hanging="567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>
        <w:rPr>
          <w:color w:val="auto"/>
          <w:sz w:val="23"/>
          <w:szCs w:val="23"/>
        </w:rPr>
        <w:t>realnym zagrożeniem wystąpienia</w:t>
      </w:r>
      <w:r w:rsidRPr="00476F42">
        <w:rPr>
          <w:color w:val="auto"/>
          <w:sz w:val="23"/>
          <w:szCs w:val="23"/>
        </w:rPr>
        <w:t xml:space="preserve"> kolejnych ognisk </w:t>
      </w:r>
    </w:p>
    <w:p w:rsidR="00C8266D" w:rsidRDefault="00C8266D" w:rsidP="00C8266D">
      <w:pPr>
        <w:pStyle w:val="Default"/>
        <w:ind w:hanging="567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>AFRYKAŃSKIEGO POMORU ŚWIŃ (ASF)</w:t>
      </w:r>
      <w:r w:rsidRPr="00476F42">
        <w:rPr>
          <w:color w:val="auto"/>
          <w:sz w:val="23"/>
          <w:szCs w:val="23"/>
        </w:rPr>
        <w:t xml:space="preserve"> w kraju </w:t>
      </w:r>
    </w:p>
    <w:p w:rsidR="00C8266D" w:rsidRDefault="00C8266D" w:rsidP="00C8266D">
      <w:pPr>
        <w:pStyle w:val="Default"/>
        <w:ind w:hanging="567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 przestrzegania</w:t>
      </w:r>
    </w:p>
    <w:p w:rsidR="00C8266D" w:rsidRPr="0017536F" w:rsidRDefault="00C8266D" w:rsidP="00C8266D">
      <w:pPr>
        <w:pStyle w:val="Default"/>
        <w:ind w:hanging="567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:rsidR="00C8266D" w:rsidRDefault="00C8266D" w:rsidP="00C8266D">
      <w:pPr>
        <w:pStyle w:val="Default"/>
        <w:ind w:hanging="567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>
        <w:rPr>
          <w:color w:val="auto"/>
        </w:rPr>
        <w:t>świnie, w tym o konieczności:</w:t>
      </w:r>
    </w:p>
    <w:p w:rsidR="00C8266D" w:rsidRPr="00476F42" w:rsidRDefault="00C8266D" w:rsidP="00C8266D">
      <w:pPr>
        <w:pStyle w:val="Default"/>
        <w:ind w:hanging="567"/>
        <w:rPr>
          <w:b/>
          <w:color w:val="auto"/>
          <w:sz w:val="23"/>
          <w:szCs w:val="23"/>
        </w:rPr>
      </w:pPr>
    </w:p>
    <w:p w:rsidR="00C8266D" w:rsidRPr="00D411A5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:rsidR="00C8266D" w:rsidRDefault="00C8266D" w:rsidP="00C8266D">
      <w:pPr>
        <w:pStyle w:val="Default"/>
        <w:ind w:hanging="567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:rsidR="00C8266D" w:rsidRDefault="00C8266D" w:rsidP="00C8266D">
      <w:pPr>
        <w:pStyle w:val="Default"/>
        <w:ind w:left="1068" w:hanging="567"/>
        <w:jc w:val="both"/>
        <w:rPr>
          <w:bCs/>
          <w:color w:val="auto"/>
          <w:sz w:val="22"/>
          <w:szCs w:val="22"/>
        </w:rPr>
      </w:pPr>
    </w:p>
    <w:p w:rsidR="00C8266D" w:rsidRPr="00476F42" w:rsidRDefault="00C8266D" w:rsidP="00C8266D">
      <w:pPr>
        <w:pStyle w:val="Default"/>
        <w:ind w:hanging="567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0288" behindDoc="1" locked="0" layoutInCell="1" allowOverlap="1" wp14:anchorId="634D9C26" wp14:editId="336C40B6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5AFB56F7" wp14:editId="77441B31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AD4225C" wp14:editId="0736EB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60E7244F" wp14:editId="1E68C3F1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6D" w:rsidRPr="00476F42" w:rsidRDefault="00C8266D" w:rsidP="00C8266D">
      <w:pPr>
        <w:pStyle w:val="Default"/>
        <w:ind w:left="1068" w:hanging="567"/>
        <w:jc w:val="both"/>
        <w:rPr>
          <w:bCs/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Pr="00D411A5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:rsidR="00C8266D" w:rsidRPr="00303633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3431B4D7" wp14:editId="71F37019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       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32060AD" wp14:editId="2C298E69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1492983" wp14:editId="7ECA587C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:rsidR="00C8266D" w:rsidRPr="008D4715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:rsidR="00C8266D" w:rsidRPr="000A2515" w:rsidRDefault="00C8266D" w:rsidP="00C826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C8266D" w:rsidRPr="00D411A5" w:rsidRDefault="00C8266D" w:rsidP="00C8266D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(czyszczenie na sucho, mokro, dezynfekcja powierzchni w pomieszczeniach, </w:t>
      </w:r>
      <w:r>
        <w:rPr>
          <w:rFonts w:ascii="Times New Roman" w:hAnsi="Times New Roman" w:cs="Times New Roman"/>
          <w:bCs/>
        </w:rPr>
        <w:t>w których</w:t>
      </w:r>
      <w:r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Pr="00D411A5">
        <w:rPr>
          <w:rFonts w:ascii="Times New Roman" w:hAnsi="Times New Roman" w:cs="Times New Roman"/>
          <w:bCs/>
        </w:rPr>
        <w:t>bioasekuracja</w:t>
      </w:r>
      <w:proofErr w:type="spellEnd"/>
      <w:r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:rsidR="00C8266D" w:rsidRPr="00476F42" w:rsidRDefault="00C8266D" w:rsidP="00C8266D">
      <w:pPr>
        <w:pStyle w:val="Akapitzlist"/>
        <w:autoSpaceDE w:val="0"/>
        <w:autoSpaceDN w:val="0"/>
        <w:adjustRightInd w:val="0"/>
        <w:spacing w:after="0" w:line="240" w:lineRule="auto"/>
        <w:ind w:left="1428" w:hanging="567"/>
        <w:rPr>
          <w:rFonts w:ascii="Times New Roman" w:hAnsi="Times New Roman" w:cs="Times New Roman"/>
          <w:bCs/>
        </w:rPr>
      </w:pPr>
    </w:p>
    <w:p w:rsidR="00C8266D" w:rsidRPr="00476F42" w:rsidRDefault="00C8266D" w:rsidP="00C8266D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3360" behindDoc="1" locked="0" layoutInCell="1" allowOverlap="1" wp14:anchorId="33B17B58" wp14:editId="3AD5A0D5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2336" behindDoc="1" locked="0" layoutInCell="1" allowOverlap="1" wp14:anchorId="3087D842" wp14:editId="66801D63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4384" behindDoc="1" locked="0" layoutInCell="1" allowOverlap="1" wp14:anchorId="5BF44EC2" wp14:editId="467E429D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:rsidR="00C8266D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5408" behindDoc="0" locked="0" layoutInCell="1" allowOverlap="1" wp14:anchorId="74CE6E94" wp14:editId="2E751309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                                </w:t>
      </w:r>
    </w:p>
    <w:p w:rsidR="00C8266D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C681011" wp14:editId="1F3D472D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6D" w:rsidRPr="002312CE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</w:t>
      </w:r>
      <w:r>
        <w:rPr>
          <w:color w:val="auto"/>
          <w:sz w:val="22"/>
          <w:szCs w:val="22"/>
        </w:rPr>
        <w:br w:type="textWrapping" w:clear="all"/>
      </w:r>
    </w:p>
    <w:p w:rsidR="00C8266D" w:rsidRPr="00A549BC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 xml:space="preserve">PRZESTRZEGANIA </w:t>
      </w:r>
      <w:r w:rsidRPr="00D411A5">
        <w:rPr>
          <w:b/>
          <w:color w:val="FF0000"/>
          <w:sz w:val="22"/>
          <w:szCs w:val="22"/>
        </w:rPr>
        <w:t>ZASAD PRAWIDŁOWEGO STOSOWANIA</w:t>
      </w:r>
      <w:r w:rsidRPr="000A2515">
        <w:rPr>
          <w:b/>
          <w:color w:val="FF0000"/>
          <w:sz w:val="22"/>
          <w:szCs w:val="22"/>
          <w:u w:val="single"/>
        </w:rPr>
        <w:t xml:space="preserve"> ŚRODKÓW DO DEZYNFEKCJI</w:t>
      </w:r>
      <w:r>
        <w:rPr>
          <w:b/>
          <w:color w:val="FF0000"/>
          <w:sz w:val="22"/>
          <w:szCs w:val="22"/>
        </w:rPr>
        <w:t xml:space="preserve"> ZGODNIE Z ZAŁĄCZONĄ </w:t>
      </w:r>
      <w:r w:rsidRPr="00D411A5">
        <w:rPr>
          <w:b/>
          <w:color w:val="FF0000"/>
          <w:sz w:val="22"/>
          <w:szCs w:val="22"/>
        </w:rPr>
        <w:t>LISTĄ</w:t>
      </w:r>
      <w:r>
        <w:rPr>
          <w:color w:val="auto"/>
          <w:sz w:val="22"/>
          <w:szCs w:val="22"/>
        </w:rPr>
        <w:t>.</w:t>
      </w:r>
    </w:p>
    <w:p w:rsidR="00C8266D" w:rsidRDefault="00C8266D" w:rsidP="00C8266D">
      <w:pPr>
        <w:ind w:hanging="567"/>
        <w:jc w:val="center"/>
        <w:rPr>
          <w:rFonts w:ascii="Times New Roman" w:hAnsi="Times New Roman" w:cs="Times New Roman"/>
          <w:b/>
          <w:color w:val="FF0000"/>
        </w:rPr>
      </w:pP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DOSTĘPNE </w:t>
      </w:r>
      <w:r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 xml:space="preserve">DO STOSOWANIA W CELU NISZCZENIA </w:t>
      </w:r>
      <w:r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>
        <w:rPr>
          <w:rFonts w:ascii="Times New Roman" w:hAnsi="Times New Roman" w:cs="Times New Roman"/>
          <w:b/>
          <w:color w:val="FF0000"/>
        </w:rPr>
        <w:t>. STAN NA DZIEŃ: 9 MARCA 2018 R.</w:t>
      </w:r>
      <w:r w:rsidRPr="009D071B">
        <w:rPr>
          <w:rFonts w:ascii="Times New Roman" w:hAnsi="Times New Roman" w:cs="Times New Roman"/>
          <w:b/>
          <w:color w:val="FF0000"/>
        </w:rPr>
        <w:t>: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:rsidR="00C8266D" w:rsidRPr="009D071B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:rsidR="00C8266D" w:rsidRPr="009D071B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:rsidR="00C8266D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:rsidR="00C8266D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:rsidR="00C8266D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:rsidR="00C8266D" w:rsidRPr="009D071B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:rsidR="00C8266D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:rsidR="00C8266D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:rsidR="00C8266D" w:rsidRPr="006E6027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</w:pPr>
    </w:p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</w:pPr>
    </w:p>
    <w:p w:rsidR="00C8266D" w:rsidRDefault="00C8266D" w:rsidP="00C8266D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  <w:sectPr w:rsidR="00C8266D" w:rsidSect="00C8266D">
          <w:type w:val="continuous"/>
          <w:pgSz w:w="11906" w:h="16838"/>
          <w:pgMar w:top="1135" w:right="424" w:bottom="1417" w:left="1417" w:header="708" w:footer="708" w:gutter="0"/>
          <w:cols w:space="284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163"/>
        <w:gridCol w:w="1692"/>
        <w:gridCol w:w="1711"/>
        <w:gridCol w:w="1579"/>
        <w:gridCol w:w="1883"/>
        <w:gridCol w:w="1711"/>
        <w:gridCol w:w="1091"/>
        <w:gridCol w:w="2003"/>
      </w:tblGrid>
      <w:tr w:rsidR="00C8266D" w:rsidRPr="00C8266D" w:rsidTr="00C8266D">
        <w:trPr>
          <w:trHeight w:val="6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6. Dokumentacja czyszczenia i dezynfekcji w gospodarstwie</w:t>
            </w:r>
          </w:p>
        </w:tc>
      </w:tr>
      <w:tr w:rsidR="00C8266D" w:rsidRPr="00C8266D" w:rsidTr="00C8266D">
        <w:trPr>
          <w:trHeight w:val="103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zabiegu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rodzaj </w:t>
            </w:r>
            <w:proofErr w:type="spellStart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zabiegu:czyszczenie</w:t>
            </w:r>
            <w:proofErr w:type="spellEnd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(C), dezynfekcja (D)/uzupełnienia środka dezynfekcyjnego (U)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Nazwa użytego środka dezynfekcyjnego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sporządzonego roztworu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zużytego roztworu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</w:t>
            </w:r>
          </w:p>
        </w:tc>
      </w:tr>
      <w:tr w:rsidR="00C8266D" w:rsidRPr="00C8266D" w:rsidTr="00C8266D">
        <w:trPr>
          <w:trHeight w:val="231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nr (jeśli więcej niż 1)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sprzęt /narzędzia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Maty przed wjazdem/ wyjazdem z/do gospodarstwa*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Maty przed wejściem / wyjściem do budynku, w którym utrzymywane są świnie 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C8266D" w:rsidRPr="00C8266D" w:rsidTr="00C8266D">
        <w:trPr>
          <w:trHeight w:val="130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C,D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C,D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proofErr w:type="spellStart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Virkon</w:t>
            </w:r>
            <w:proofErr w:type="spellEnd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S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 (</w:t>
            </w:r>
            <w:proofErr w:type="spellStart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opakowaniw</w:t>
            </w:r>
            <w:proofErr w:type="spellEnd"/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200g w 20 l wody)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  <w:sectPr w:rsidR="00C8266D" w:rsidSect="00C8266D">
          <w:type w:val="continuous"/>
          <w:pgSz w:w="16838" w:h="11906" w:orient="landscape"/>
          <w:pgMar w:top="1418" w:right="1134" w:bottom="425" w:left="1418" w:header="709" w:footer="709" w:gutter="0"/>
          <w:cols w:space="284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478"/>
        <w:gridCol w:w="1616"/>
        <w:gridCol w:w="1688"/>
        <w:gridCol w:w="1641"/>
        <w:gridCol w:w="1623"/>
        <w:gridCol w:w="1720"/>
        <w:gridCol w:w="1760"/>
        <w:gridCol w:w="1317"/>
      </w:tblGrid>
      <w:tr w:rsidR="00157FE5" w:rsidRPr="00157FE5" w:rsidTr="00157FE5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Zał. nr 7. Spis świń w gospodarstwie *</w:t>
            </w:r>
          </w:p>
        </w:tc>
      </w:tr>
      <w:tr w:rsidR="00157FE5" w:rsidRPr="00157FE5" w:rsidTr="00157FE5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t>Numer siedziby stada: PL……………………………………………………………...</w:t>
            </w:r>
          </w:p>
        </w:tc>
      </w:tr>
      <w:tr w:rsidR="00CB3DB2" w:rsidRPr="00157FE5" w:rsidTr="00157FE5">
        <w:trPr>
          <w:trHeight w:val="30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Data spisu**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prosiąt (zwierzę od urodzenia do odsadzenia)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warchlaków (świnia od odsadzenia do 10 tygodnia życia)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tuczników (świnie od 10 tygodnia życia do dnia uboju)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loch (samica po pierwszym wyproszeniu)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Liczba loszek (dojrzała samica do pierwszego wyproszenia)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knurów (dojrzałe samce używane do rozrodu)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knurków (samiec od 10 tyg. życia do pierwszego krycia)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Podpis osoby spisującej</w:t>
            </w:r>
          </w:p>
        </w:tc>
      </w:tr>
      <w:tr w:rsidR="00157FE5" w:rsidRPr="00157FE5" w:rsidTr="00157FE5">
        <w:trPr>
          <w:trHeight w:val="408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157FE5">
        <w:trPr>
          <w:trHeight w:val="126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31.03.2018.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B3DB2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87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*) wymóg sporządzenia spisu oraz bieżące aktualizowanie tego spisu wynika z rozporządzenia Ministra Rolnictwa i Rozwoju Wsi w sprawie środków podejmowanych w związku z wystąpieniem afrykańskiego pomoru świń. Spis ten nie jest tożsamy ze spisem składanym do Agencji Restrukturyzacji i Modernizacji Rolnictwa na podstawie art. 20a ustawy o systemie identyfikacji i rejestracji </w:t>
            </w:r>
            <w:proofErr w:type="spellStart"/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zwierzat</w:t>
            </w:r>
            <w:proofErr w:type="spellEnd"/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.</w:t>
            </w:r>
          </w:p>
        </w:tc>
      </w:tr>
      <w:tr w:rsidR="00157FE5" w:rsidRPr="00157FE5" w:rsidTr="00157FE5">
        <w:trPr>
          <w:trHeight w:val="1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**) spis po raz pierwszy powinien zostać sporządzony w dniu 28 lutego 2018 r. Spis aktualizuje się w przypadku każdego zdarzenia zmieniającego </w:t>
            </w:r>
            <w:proofErr w:type="spellStart"/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stam</w:t>
            </w:r>
            <w:proofErr w:type="spellEnd"/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liczbowy poszczególnych kategorii świń w danym gospodarstwie, np. w przypadku zdarzeń typu: kupno, sprzedaż, padnięcie świń, ubój w gospodarstwie oraz w przypadku zmiany kategorii produkcyjnej, np. kiedy prosięta zostaną odsadzone i będzie określane jako warchlak, czy też warchlak ukończy 10 tydzień życia i będzie określany jako tucznik</w:t>
            </w:r>
          </w:p>
        </w:tc>
      </w:tr>
    </w:tbl>
    <w:p w:rsidR="00CB3DB2" w:rsidRDefault="00CB3DB2" w:rsidP="00157FE5">
      <w:pPr>
        <w:spacing w:after="200" w:line="276" w:lineRule="auto"/>
        <w:rPr>
          <w:lang w:val="en-US"/>
        </w:rPr>
      </w:pPr>
    </w:p>
    <w:p w:rsidR="00157FE5" w:rsidRDefault="00CB3DB2" w:rsidP="00CB3DB2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157FE5" w:rsidSect="00CB3DB2">
      <w:pgSz w:w="16838" w:h="11906" w:orient="landscape"/>
      <w:pgMar w:top="1418" w:right="1134" w:bottom="425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3A" w:rsidRDefault="00435D3A">
      <w:pPr>
        <w:spacing w:after="0" w:line="240" w:lineRule="auto"/>
      </w:pPr>
      <w:r>
        <w:separator/>
      </w:r>
    </w:p>
  </w:endnote>
  <w:endnote w:type="continuationSeparator" w:id="0">
    <w:p w:rsidR="00435D3A" w:rsidRDefault="0043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737809"/>
      <w:docPartObj>
        <w:docPartGallery w:val="Page Numbers (Bottom of Page)"/>
        <w:docPartUnique/>
      </w:docPartObj>
    </w:sdtPr>
    <w:sdtContent>
      <w:p w:rsidR="00E27FE1" w:rsidRDefault="00E27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B2">
          <w:rPr>
            <w:noProof/>
          </w:rPr>
          <w:t>16</w:t>
        </w:r>
        <w:r>
          <w:fldChar w:fldCharType="end"/>
        </w:r>
      </w:p>
    </w:sdtContent>
  </w:sdt>
  <w:p w:rsidR="00E27FE1" w:rsidRDefault="00E27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3A" w:rsidRDefault="00435D3A">
      <w:pPr>
        <w:spacing w:after="0" w:line="240" w:lineRule="auto"/>
      </w:pPr>
      <w:r>
        <w:separator/>
      </w:r>
    </w:p>
  </w:footnote>
  <w:footnote w:type="continuationSeparator" w:id="0">
    <w:p w:rsidR="00435D3A" w:rsidRDefault="0043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C"/>
    <w:rsid w:val="00157FE5"/>
    <w:rsid w:val="00435D3A"/>
    <w:rsid w:val="004C12C3"/>
    <w:rsid w:val="00750BBC"/>
    <w:rsid w:val="00865665"/>
    <w:rsid w:val="00AE0912"/>
    <w:rsid w:val="00B9647E"/>
    <w:rsid w:val="00BC53DC"/>
    <w:rsid w:val="00C8266D"/>
    <w:rsid w:val="00CB3DB2"/>
    <w:rsid w:val="00E27FE1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ABAE4-2361-44EA-9EC2-B984C6D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7E"/>
  </w:style>
  <w:style w:type="paragraph" w:styleId="Nagwek2">
    <w:name w:val="heading 2"/>
    <w:basedOn w:val="Normalny"/>
    <w:link w:val="Nagwek2Znak"/>
    <w:uiPriority w:val="9"/>
    <w:qFormat/>
    <w:rsid w:val="00B96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E"/>
  </w:style>
  <w:style w:type="character" w:customStyle="1" w:styleId="Nagwek2Znak">
    <w:name w:val="Nagłówek 2 Znak"/>
    <w:basedOn w:val="Domylnaczcionkaakapitu"/>
    <w:link w:val="Nagwek2"/>
    <w:uiPriority w:val="9"/>
    <w:rsid w:val="00B96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9647E"/>
    <w:rPr>
      <w:color w:val="0563C1"/>
      <w:u w:val="single"/>
    </w:rPr>
  </w:style>
  <w:style w:type="character" w:styleId="Pogrubienie">
    <w:name w:val="Strong"/>
    <w:uiPriority w:val="22"/>
    <w:qFormat/>
    <w:rsid w:val="00B9647E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9647E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9647E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8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8F99-6229-4C22-B5A7-90C32236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5198</Words>
  <Characters>31193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wet10</cp:lastModifiedBy>
  <cp:revision>7</cp:revision>
  <dcterms:created xsi:type="dcterms:W3CDTF">2018-04-12T05:22:00Z</dcterms:created>
  <dcterms:modified xsi:type="dcterms:W3CDTF">2018-04-12T07:14:00Z</dcterms:modified>
</cp:coreProperties>
</file>