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39" w:rsidRDefault="00B9747E">
      <w:hyperlink r:id="rId5" w:history="1">
        <w:r w:rsidRPr="00143252">
          <w:rPr>
            <w:rStyle w:val="Hipercze"/>
          </w:rPr>
          <w:t>http://old.wetgiw.gov.pl/index?action=szczegoly&amp;m_id=28&amp;kat_id=1507</w:t>
        </w:r>
      </w:hyperlink>
    </w:p>
    <w:p w:rsidR="00B9747E" w:rsidRDefault="00B9747E">
      <w:bookmarkStart w:id="0" w:name="_GoBack"/>
      <w:bookmarkEnd w:id="0"/>
    </w:p>
    <w:p w:rsidR="00B9747E" w:rsidRDefault="00B9747E"/>
    <w:p w:rsidR="00B9747E" w:rsidRDefault="00B9747E"/>
    <w:sectPr w:rsidR="00B9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54"/>
    <w:rsid w:val="00056639"/>
    <w:rsid w:val="00595A54"/>
    <w:rsid w:val="00B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7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7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wetgiw.gov.pl/index?action=szczegoly&amp;m_id=28&amp;kat_id=1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2016-06-30T11:31:00Z</dcterms:created>
  <dcterms:modified xsi:type="dcterms:W3CDTF">2016-06-30T11:31:00Z</dcterms:modified>
</cp:coreProperties>
</file>