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AD" w:rsidRPr="00B65253" w:rsidRDefault="00EC0BAD" w:rsidP="00EC0BAD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  <w:lang w:val="pl-PL"/>
        </w:rPr>
      </w:pPr>
      <w:bookmarkStart w:id="0" w:name="_GoBack"/>
      <w:bookmarkEnd w:id="0"/>
    </w:p>
    <w:p w:rsidR="00EC0BAD" w:rsidRPr="00B65253" w:rsidRDefault="00EC0BAD" w:rsidP="00EC0BAD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4"/>
          <w:lang w:val="pl-PL"/>
        </w:rPr>
      </w:pPr>
      <w:r w:rsidRPr="00B65253">
        <w:rPr>
          <w:rFonts w:ascii="Bookman Old Style" w:hAnsi="Bookman Old Style"/>
          <w:b/>
          <w:sz w:val="36"/>
          <w:lang w:val="pl-PL"/>
        </w:rPr>
        <w:t>LISTA KONTROLNA</w:t>
      </w:r>
      <w:r w:rsidRPr="00B65253">
        <w:rPr>
          <w:rFonts w:ascii="Bookman Old Style" w:hAnsi="Bookman Old Style"/>
          <w:b/>
          <w:sz w:val="44"/>
          <w:lang w:val="pl-PL"/>
        </w:rPr>
        <w:t xml:space="preserve"> </w:t>
      </w:r>
    </w:p>
    <w:p w:rsidR="00EC0BAD" w:rsidRPr="00C742AD" w:rsidRDefault="00EC0BAD" w:rsidP="00EC0BAD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0"/>
          <w:szCs w:val="40"/>
          <w:lang w:val="pl-PL"/>
        </w:rPr>
      </w:pPr>
      <w:r w:rsidRPr="00B65253">
        <w:rPr>
          <w:rFonts w:ascii="Bookman Old Style" w:hAnsi="Bookman Old Style"/>
          <w:b/>
          <w:sz w:val="44"/>
          <w:lang w:val="pl-PL"/>
        </w:rPr>
        <w:t xml:space="preserve">SPIWET – rzeźnia </w:t>
      </w:r>
      <w:r w:rsidRPr="00C742AD">
        <w:rPr>
          <w:rFonts w:ascii="Bookman Old Style" w:hAnsi="Bookman Old Style"/>
          <w:b/>
          <w:sz w:val="40"/>
          <w:szCs w:val="40"/>
          <w:lang w:val="pl-PL"/>
        </w:rPr>
        <w:t>(</w:t>
      </w:r>
      <w:r w:rsidR="00C742AD" w:rsidRPr="00C742AD">
        <w:rPr>
          <w:rFonts w:ascii="Bookman Old Style" w:hAnsi="Bookman Old Style"/>
          <w:b/>
          <w:sz w:val="40"/>
          <w:szCs w:val="40"/>
          <w:lang w:val="pl-PL"/>
        </w:rPr>
        <w:t>standardowe procedury operacyjne</w:t>
      </w:r>
      <w:r w:rsidRPr="00C742AD">
        <w:rPr>
          <w:rFonts w:ascii="Bookman Old Style" w:hAnsi="Bookman Old Style"/>
          <w:b/>
          <w:sz w:val="40"/>
          <w:szCs w:val="40"/>
          <w:lang w:val="pl-PL"/>
        </w:rPr>
        <w:t>)</w:t>
      </w:r>
    </w:p>
    <w:p w:rsidR="00EC0BAD" w:rsidRPr="00B65253" w:rsidRDefault="00EC0BAD" w:rsidP="00EC0BA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EC0BAD" w:rsidRPr="00B65253" w:rsidRDefault="00EC0BAD" w:rsidP="00EC0BA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EC0BAD" w:rsidRPr="00B65253" w:rsidRDefault="00EC0BAD" w:rsidP="00EC0BA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EC0BAD" w:rsidRPr="00B65253" w:rsidRDefault="00EC0BAD" w:rsidP="00EC0BA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EC0BAD" w:rsidRPr="00B65253" w:rsidRDefault="00EC0BAD" w:rsidP="00EC0BAD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B65253">
        <w:rPr>
          <w:rFonts w:ascii="Bookman Old Style" w:hAnsi="Bookman Old Style"/>
          <w:szCs w:val="24"/>
        </w:rPr>
        <w:t>Pieczęć Powiatowego Inspektoratu</w:t>
      </w:r>
      <w:r w:rsidRPr="00B65253">
        <w:rPr>
          <w:rFonts w:ascii="Bookman Old Style" w:hAnsi="Bookman Old Style"/>
          <w:szCs w:val="24"/>
        </w:rPr>
        <w:br/>
        <w:t>Weterynarii</w:t>
      </w:r>
    </w:p>
    <w:p w:rsidR="00EC0BAD" w:rsidRPr="00B65253" w:rsidRDefault="00EC0BAD" w:rsidP="00EC0BAD">
      <w:pPr>
        <w:ind w:right="72"/>
        <w:rPr>
          <w:rFonts w:ascii="Bookman Old Style" w:hAnsi="Bookman Old Style"/>
          <w:lang w:val="pl-PL"/>
        </w:rPr>
      </w:pPr>
    </w:p>
    <w:p w:rsidR="00EC0BAD" w:rsidRPr="00B65253" w:rsidRDefault="00EC0BAD" w:rsidP="00EC0BAD">
      <w:pPr>
        <w:ind w:right="72"/>
        <w:rPr>
          <w:rFonts w:ascii="Bookman Old Style" w:hAnsi="Bookman Old Style"/>
          <w:lang w:val="pl-PL"/>
        </w:rPr>
      </w:pPr>
    </w:p>
    <w:p w:rsidR="00EC0BAD" w:rsidRPr="00B65253" w:rsidRDefault="00EC0BAD" w:rsidP="00EC0BAD">
      <w:pPr>
        <w:spacing w:line="360" w:lineRule="auto"/>
        <w:ind w:right="72"/>
        <w:rPr>
          <w:rFonts w:ascii="Bookman Old Style" w:hAnsi="Bookman Old Style"/>
          <w:lang w:val="pl-PL"/>
        </w:rPr>
      </w:pPr>
    </w:p>
    <w:p w:rsidR="00EC0BAD" w:rsidRPr="00B65253" w:rsidRDefault="00EC0BAD" w:rsidP="00EC0BAD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B65253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EC0BAD" w:rsidRPr="00B65253" w:rsidRDefault="00EC0BAD" w:rsidP="00EC0BAD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B65253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EC0BAD" w:rsidRPr="00B65253" w:rsidRDefault="00EC0BAD" w:rsidP="00EC0BAD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B65253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EC0BAD" w:rsidRPr="00B65253" w:rsidRDefault="00EC0BAD" w:rsidP="00EC0BAD">
      <w:pPr>
        <w:ind w:right="72"/>
        <w:jc w:val="center"/>
        <w:rPr>
          <w:rFonts w:ascii="Bookman Old Style" w:hAnsi="Bookman Old Style"/>
          <w:lang w:val="pl-PL"/>
        </w:rPr>
      </w:pPr>
    </w:p>
    <w:p w:rsidR="00EC0BAD" w:rsidRPr="00B65253" w:rsidRDefault="00EC0BAD" w:rsidP="00EC0BAD">
      <w:pPr>
        <w:ind w:right="-108"/>
        <w:jc w:val="center"/>
        <w:rPr>
          <w:rFonts w:ascii="Bookman Old Style" w:hAnsi="Bookman Old Style"/>
          <w:b/>
          <w:sz w:val="28"/>
          <w:lang w:val="pl-PL"/>
        </w:rPr>
      </w:pPr>
    </w:p>
    <w:p w:rsidR="00EC0BAD" w:rsidRPr="00B65253" w:rsidRDefault="00EC0BAD" w:rsidP="00EC0BAD">
      <w:pPr>
        <w:ind w:right="-108"/>
        <w:jc w:val="center"/>
        <w:rPr>
          <w:rFonts w:ascii="Bookman Old Style" w:hAnsi="Bookman Old Style"/>
          <w:lang w:val="pl-PL"/>
        </w:rPr>
      </w:pPr>
      <w:r w:rsidRPr="00B65253">
        <w:rPr>
          <w:rFonts w:ascii="Bookman Old Style" w:hAnsi="Bookman Old Style"/>
          <w:b/>
          <w:sz w:val="28"/>
          <w:lang w:val="pl-PL"/>
        </w:rPr>
        <w:t>PROTOKÓŁ KONTROLI Nr</w:t>
      </w:r>
      <w:r w:rsidRPr="00B65253">
        <w:rPr>
          <w:rFonts w:ascii="Bookman Old Style" w:hAnsi="Bookman Old Style"/>
          <w:lang w:val="pl-PL"/>
        </w:rPr>
        <w:t xml:space="preserve"> ......................</w:t>
      </w:r>
    </w:p>
    <w:p w:rsidR="00EC0BAD" w:rsidRPr="00B65253" w:rsidRDefault="00EC0BAD" w:rsidP="00EC0BAD">
      <w:pPr>
        <w:ind w:right="-108"/>
        <w:jc w:val="center"/>
        <w:rPr>
          <w:rFonts w:ascii="Bookman Old Style" w:hAnsi="Bookman Old Style" w:cs="Arial"/>
          <w:sz w:val="18"/>
          <w:szCs w:val="18"/>
          <w:lang w:val="pl-PL"/>
        </w:rPr>
      </w:pPr>
    </w:p>
    <w:p w:rsidR="00EC0BAD" w:rsidRPr="00B65253" w:rsidRDefault="00EC0BAD" w:rsidP="00EC0BAD">
      <w:pPr>
        <w:spacing w:line="360" w:lineRule="auto"/>
        <w:ind w:right="-108"/>
        <w:jc w:val="both"/>
        <w:rPr>
          <w:rFonts w:ascii="Bookman Old Style" w:hAnsi="Bookman Old Style"/>
          <w:sz w:val="22"/>
          <w:szCs w:val="22"/>
        </w:rPr>
      </w:pPr>
      <w:r w:rsidRPr="00B65253">
        <w:rPr>
          <w:rFonts w:ascii="Bookman Old Style" w:hAnsi="Bookman Old Style"/>
          <w:sz w:val="22"/>
          <w:szCs w:val="22"/>
        </w:rPr>
        <w:t xml:space="preserve">prowadzonej na podstawie upoważnienia Powiatowego Lekarza Weterynarii </w:t>
      </w:r>
      <w:r w:rsidRPr="00B65253">
        <w:rPr>
          <w:rFonts w:ascii="Bookman Old Style" w:hAnsi="Bookman Old Style"/>
          <w:sz w:val="22"/>
          <w:szCs w:val="22"/>
        </w:rPr>
        <w:br/>
        <w:t>w ………………………………………………. z dnia …………………… nr …………………….</w:t>
      </w:r>
    </w:p>
    <w:p w:rsidR="00EC0BAD" w:rsidRPr="00B65253" w:rsidRDefault="00EC0BAD" w:rsidP="00EC0BAD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EC0BAD" w:rsidRPr="00B65253" w:rsidRDefault="00EC0BAD" w:rsidP="00EC0BAD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B65253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EC0BAD" w:rsidRPr="00B65253" w:rsidRDefault="00EC0BAD" w:rsidP="00EC0BAD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EC0BAD" w:rsidRPr="00B65253" w:rsidRDefault="00EC0BAD" w:rsidP="00EC0BAD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EC0BAD" w:rsidRPr="00B65253" w:rsidRDefault="00EC0BAD" w:rsidP="00EC0BAD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  <w:r w:rsidRPr="00B65253">
        <w:rPr>
          <w:rFonts w:ascii="Bookman Old Style" w:hAnsi="Bookman Old Style" w:cs="Arial"/>
          <w:sz w:val="22"/>
          <w:szCs w:val="22"/>
        </w:rPr>
        <w:t>Niniejszy protokół jest przeznaczony do dokumentowania stwierdzonych niezgodności z wymaganiami zawartymi w:</w:t>
      </w:r>
    </w:p>
    <w:p w:rsidR="00EC0BAD" w:rsidRPr="00B65253" w:rsidRDefault="003F5F67" w:rsidP="00EC0BAD">
      <w:pPr>
        <w:pStyle w:val="Tekstpodstawowy"/>
        <w:numPr>
          <w:ilvl w:val="0"/>
          <w:numId w:val="2"/>
        </w:numPr>
        <w:autoSpaceDE/>
        <w:autoSpaceDN/>
        <w:adjustRightInd/>
        <w:ind w:right="-1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rozporządzeniu</w:t>
      </w:r>
      <w:r w:rsidR="00EC0BAD" w:rsidRPr="00B65253">
        <w:rPr>
          <w:rFonts w:ascii="Bookman Old Style" w:hAnsi="Bookman Old Style" w:cs="Arial"/>
          <w:sz w:val="22"/>
          <w:szCs w:val="22"/>
        </w:rPr>
        <w:t xml:space="preserve"> </w:t>
      </w:r>
      <w:r w:rsidR="00EC0BAD" w:rsidRPr="00B65253">
        <w:rPr>
          <w:rFonts w:ascii="Bookman Old Style" w:hAnsi="Bookman Old Style" w:cs="EUAlbertina"/>
          <w:bCs/>
          <w:sz w:val="22"/>
          <w:szCs w:val="22"/>
        </w:rPr>
        <w:t>Rady (WE) N</w:t>
      </w:r>
      <w:r w:rsidR="00EC0BAD">
        <w:rPr>
          <w:rFonts w:ascii="Bookman Old Style" w:hAnsi="Bookman Old Style" w:cs="EUAlbertina"/>
          <w:bCs/>
          <w:sz w:val="22"/>
          <w:szCs w:val="22"/>
        </w:rPr>
        <w:t>r</w:t>
      </w:r>
      <w:r w:rsidR="00EC0BAD" w:rsidRPr="00B65253">
        <w:rPr>
          <w:rFonts w:ascii="Bookman Old Style" w:hAnsi="Bookman Old Style" w:cs="EUAlbertina"/>
          <w:bCs/>
          <w:sz w:val="22"/>
          <w:szCs w:val="22"/>
        </w:rPr>
        <w:t xml:space="preserve"> 1099/2009 z dnia 24 września 2009 r. w sprawie ochrony zwierząt podczas ich uśmiercania,</w:t>
      </w:r>
    </w:p>
    <w:p w:rsidR="00EC0BAD" w:rsidRPr="00B65253" w:rsidRDefault="00EC0BAD" w:rsidP="00EC0BAD">
      <w:pPr>
        <w:pStyle w:val="Tekstpodstawowy"/>
        <w:autoSpaceDE/>
        <w:autoSpaceDN/>
        <w:adjustRightInd/>
        <w:ind w:right="-108"/>
        <w:jc w:val="both"/>
        <w:rPr>
          <w:rFonts w:ascii="Bookman Old Style" w:hAnsi="Bookman Old Style" w:cs="Arial"/>
          <w:sz w:val="22"/>
          <w:szCs w:val="22"/>
        </w:rPr>
      </w:pPr>
    </w:p>
    <w:p w:rsidR="00EC0BAD" w:rsidRPr="008B7009" w:rsidRDefault="008B7009" w:rsidP="008B7009">
      <w:pPr>
        <w:pStyle w:val="Tekstpodstawowy"/>
        <w:autoSpaceDE/>
        <w:autoSpaceDN/>
        <w:adjustRightInd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8B7009">
        <w:rPr>
          <w:rFonts w:ascii="Bookman Old Style" w:hAnsi="Bookman Old Style" w:cs="Arial"/>
          <w:b/>
          <w:sz w:val="22"/>
          <w:szCs w:val="22"/>
        </w:rPr>
        <w:t xml:space="preserve">Ustalenia zawarte w niniejszym protokole mogą stanowić podstawę do wszczęcia </w:t>
      </w:r>
      <w:r>
        <w:rPr>
          <w:rFonts w:ascii="Bookman Old Style" w:hAnsi="Bookman Old Style" w:cs="Arial"/>
          <w:b/>
          <w:sz w:val="22"/>
          <w:szCs w:val="22"/>
        </w:rPr>
        <w:t xml:space="preserve">nakazowego </w:t>
      </w:r>
      <w:r w:rsidRPr="008B7009">
        <w:rPr>
          <w:rFonts w:ascii="Bookman Old Style" w:hAnsi="Bookman Old Style" w:cs="Arial"/>
          <w:b/>
          <w:sz w:val="22"/>
          <w:szCs w:val="22"/>
        </w:rPr>
        <w:t>postępowania administracyjnego</w:t>
      </w:r>
      <w:r>
        <w:rPr>
          <w:rFonts w:ascii="Bookman Old Style" w:hAnsi="Bookman Old Style" w:cs="Arial"/>
          <w:b/>
          <w:sz w:val="22"/>
          <w:szCs w:val="22"/>
        </w:rPr>
        <w:t>.</w:t>
      </w:r>
      <w:r w:rsidRPr="008B7009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8B7009" w:rsidRPr="00B65253" w:rsidRDefault="008B7009" w:rsidP="00EC0BAD">
      <w:pPr>
        <w:pStyle w:val="Tekstpodstawowy"/>
        <w:autoSpaceDE/>
        <w:autoSpaceDN/>
        <w:adjustRightInd/>
        <w:ind w:right="-108"/>
        <w:jc w:val="both"/>
        <w:rPr>
          <w:rFonts w:ascii="Bookman Old Style" w:hAnsi="Bookman Old Style" w:cs="Arial"/>
          <w:sz w:val="20"/>
        </w:rPr>
      </w:pPr>
    </w:p>
    <w:tbl>
      <w:tblPr>
        <w:tblW w:w="10502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6"/>
        <w:gridCol w:w="526"/>
        <w:gridCol w:w="3112"/>
        <w:gridCol w:w="840"/>
        <w:gridCol w:w="651"/>
        <w:gridCol w:w="454"/>
        <w:gridCol w:w="651"/>
        <w:gridCol w:w="171"/>
        <w:gridCol w:w="651"/>
        <w:gridCol w:w="190"/>
        <w:gridCol w:w="107"/>
        <w:gridCol w:w="523"/>
        <w:gridCol w:w="128"/>
        <w:gridCol w:w="523"/>
        <w:gridCol w:w="117"/>
        <w:gridCol w:w="321"/>
        <w:gridCol w:w="213"/>
        <w:gridCol w:w="33"/>
        <w:gridCol w:w="43"/>
        <w:gridCol w:w="29"/>
        <w:gridCol w:w="568"/>
      </w:tblGrid>
      <w:tr w:rsidR="007E4585" w:rsidRPr="00B65253" w:rsidTr="00E72F23">
        <w:trPr>
          <w:cantSplit/>
          <w:trHeight w:val="1257"/>
        </w:trPr>
        <w:tc>
          <w:tcPr>
            <w:tcW w:w="7056" w:type="dxa"/>
            <w:gridSpan w:val="9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iCs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iCs/>
                <w:sz w:val="20"/>
                <w:szCs w:val="20"/>
              </w:rPr>
              <w:t>Nazwa i forma prawna działalności lub imię i nazwisko przedsiębiorcy:</w:t>
            </w: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95" w:type="dxa"/>
            <w:gridSpan w:val="12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Weterynaryjny numer identyfikacyjny rzeźni:</w:t>
            </w: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1257"/>
        </w:trPr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9851" w:type="dxa"/>
            <w:gridSpan w:val="20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Cs/>
                <w:sz w:val="20"/>
                <w:szCs w:val="20"/>
              </w:rPr>
              <w:t>Data i numer decyzji PLW zatwierdzającej rzeźnię :</w:t>
            </w: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663"/>
        </w:trPr>
        <w:tc>
          <w:tcPr>
            <w:tcW w:w="5129" w:type="dxa"/>
            <w:gridSpan w:val="5"/>
            <w:tcBorders>
              <w:bottom w:val="single" w:sz="4" w:space="0" w:color="auto"/>
            </w:tcBorders>
          </w:tcPr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Adres siedziby firmy, telefon, fax, e-mail:</w:t>
            </w:r>
          </w:p>
          <w:p w:rsidR="007E4585" w:rsidRPr="00B65253" w:rsidRDefault="007E4585" w:rsidP="00492A09">
            <w:pPr>
              <w:pStyle w:val="Tekstpodstawowywcit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E4585" w:rsidRPr="00B65253" w:rsidRDefault="007E4585" w:rsidP="00492A09">
            <w:pPr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722" w:type="dxa"/>
            <w:gridSpan w:val="16"/>
            <w:tcBorders>
              <w:bottom w:val="single" w:sz="4" w:space="0" w:color="auto"/>
            </w:tcBorders>
          </w:tcPr>
          <w:p w:rsidR="007E4585" w:rsidRPr="00B65253" w:rsidRDefault="007E4585" w:rsidP="00492A09">
            <w:pPr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Adres miejsca prowadzenia działalności</w:t>
            </w:r>
            <w:r w:rsidRPr="00B6525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Pr="00B65253">
              <w:rPr>
                <w:rFonts w:ascii="Bookman Old Style" w:hAnsi="Bookman Old Style" w:cs="Arial"/>
                <w:sz w:val="20"/>
                <w:szCs w:val="20"/>
              </w:rPr>
              <w:t xml:space="preserve">telefon, fax, e-mail: </w:t>
            </w:r>
          </w:p>
        </w:tc>
      </w:tr>
      <w:tr w:rsidR="007E4585" w:rsidRPr="00B65253" w:rsidTr="00E72F23">
        <w:trPr>
          <w:cantSplit/>
          <w:trHeight w:val="663"/>
        </w:trPr>
        <w:tc>
          <w:tcPr>
            <w:tcW w:w="1177" w:type="dxa"/>
            <w:gridSpan w:val="3"/>
            <w:tcBorders>
              <w:bottom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tabs>
                <w:tab w:val="left" w:pos="890"/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Typ rzeźni: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z automatycznym przesuwem taśmy ubojowej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36" w:type="dxa"/>
            <w:gridSpan w:val="11"/>
            <w:tcBorders>
              <w:bottom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z nieautomatycznym przesuwem taśmy ubojowej</w:t>
            </w:r>
          </w:p>
        </w:tc>
        <w:tc>
          <w:tcPr>
            <w:tcW w:w="886" w:type="dxa"/>
            <w:gridSpan w:val="5"/>
            <w:tcBorders>
              <w:bottom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663"/>
        </w:trPr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51" w:type="dxa"/>
            <w:gridSpan w:val="20"/>
            <w:tcBorders>
              <w:bottom w:val="single" w:sz="4" w:space="0" w:color="auto"/>
            </w:tcBorders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Gatunki zwierząt, ubijane na terenie rzeźni:</w:t>
            </w:r>
          </w:p>
          <w:p w:rsidR="007E4585" w:rsidRPr="00B65253" w:rsidRDefault="007E4585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bydło</w:t>
            </w:r>
          </w:p>
          <w:p w:rsidR="007E4585" w:rsidRPr="00B65253" w:rsidRDefault="007E4585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świnie</w:t>
            </w:r>
          </w:p>
          <w:p w:rsidR="007E4585" w:rsidRPr="00B65253" w:rsidRDefault="007E4585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owce/kozy</w:t>
            </w:r>
          </w:p>
          <w:p w:rsidR="007E4585" w:rsidRPr="00B65253" w:rsidRDefault="007E4585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koniowate</w:t>
            </w:r>
          </w:p>
          <w:p w:rsidR="007E4585" w:rsidRPr="00B65253" w:rsidRDefault="007E4585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drób</w:t>
            </w:r>
          </w:p>
          <w:p w:rsidR="007E4585" w:rsidRPr="00B65253" w:rsidRDefault="007E4585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króliki (zajęczaki)*</w:t>
            </w:r>
          </w:p>
          <w:p w:rsidR="007E4585" w:rsidRPr="00B65253" w:rsidRDefault="007E4585" w:rsidP="00EC0BAD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inne</w:t>
            </w: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*niepotrzebne skreślić</w:t>
            </w:r>
          </w:p>
        </w:tc>
      </w:tr>
      <w:tr w:rsidR="007E4585" w:rsidRPr="00B65253" w:rsidTr="00E72F23">
        <w:trPr>
          <w:cantSplit/>
        </w:trPr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51" w:type="dxa"/>
            <w:gridSpan w:val="20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 xml:space="preserve">Dane kierownika kontrolowanego zakładu lub osoby przez niego upoważnionej </w:t>
            </w:r>
            <w:r w:rsidRPr="00B65253">
              <w:rPr>
                <w:rFonts w:ascii="Bookman Old Style" w:hAnsi="Bookman Old Style" w:cs="Arial"/>
                <w:sz w:val="20"/>
                <w:szCs w:val="20"/>
                <w:lang w:val="fr-FR"/>
              </w:rPr>
              <w:t>zwanego w dalszej części „Kontrolowanym”:</w:t>
            </w: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</w:trPr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51" w:type="dxa"/>
            <w:gridSpan w:val="20"/>
          </w:tcPr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 xml:space="preserve">Imię i nazwisko oraz stanowisko służbowe kontrolującego:  </w:t>
            </w: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</w:trPr>
        <w:tc>
          <w:tcPr>
            <w:tcW w:w="6234" w:type="dxa"/>
            <w:gridSpan w:val="7"/>
            <w:vAlign w:val="center"/>
          </w:tcPr>
          <w:p w:rsidR="007E4585" w:rsidRPr="00B65253" w:rsidRDefault="007E4585" w:rsidP="00492A09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I. CZĘŚĆ OGÓLNA</w:t>
            </w:r>
          </w:p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617" w:type="dxa"/>
            <w:gridSpan w:val="14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 – ocena pozytywna, </w:t>
            </w:r>
            <w:r w:rsidR="00E72F2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WP – wymaga poprawy, </w:t>
            </w: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N – ocena negatywna, ND – nie dotyczy</w:t>
            </w:r>
          </w:p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7369" w:type="dxa"/>
            <w:gridSpan w:val="11"/>
            <w:vAlign w:val="center"/>
          </w:tcPr>
          <w:p w:rsidR="007E4585" w:rsidRPr="00B65253" w:rsidRDefault="007E4585" w:rsidP="00492A09">
            <w:pPr>
              <w:pStyle w:val="Tekstpodstawowy"/>
              <w:ind w:right="85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Zagadnienie                                                                                 </w:t>
            </w:r>
          </w:p>
          <w:p w:rsidR="007E4585" w:rsidRPr="00B65253" w:rsidRDefault="007E4585" w:rsidP="00492A09">
            <w:pPr>
              <w:pStyle w:val="Tekstpodstawowy"/>
              <w:ind w:right="85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7E4585" w:rsidRDefault="007E4585" w:rsidP="00E72F2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P</w:t>
            </w:r>
          </w:p>
          <w:p w:rsidR="00E72F23" w:rsidRPr="00B65253" w:rsidRDefault="00E72F23" w:rsidP="00E72F2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E72F2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WP</w:t>
            </w: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Default="007E4585" w:rsidP="00E72F2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N</w:t>
            </w:r>
          </w:p>
          <w:p w:rsidR="00E72F23" w:rsidRPr="00B65253" w:rsidRDefault="00E72F23" w:rsidP="00E72F2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585" w:rsidRDefault="007E4585" w:rsidP="00E72F2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ND</w:t>
            </w:r>
          </w:p>
          <w:p w:rsidR="00E72F23" w:rsidRPr="00B65253" w:rsidRDefault="00E72F23" w:rsidP="00E72F23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Default="007E4585" w:rsidP="008B70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8B70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art. 4-6, 14, 15 i 17 r</w:t>
            </w: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ozporządzeni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a</w:t>
            </w: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B65253">
              <w:rPr>
                <w:rFonts w:ascii="Bookman Old Style" w:hAnsi="Bookman Old Style" w:cs="EUAlbertina"/>
                <w:b/>
                <w:bCs/>
                <w:sz w:val="20"/>
                <w:szCs w:val="20"/>
              </w:rPr>
              <w:t>Rady (WE) N</w:t>
            </w:r>
            <w:r>
              <w:rPr>
                <w:rFonts w:ascii="Bookman Old Style" w:hAnsi="Bookman Old Style" w:cs="EUAlbertina"/>
                <w:b/>
                <w:bCs/>
                <w:sz w:val="20"/>
                <w:szCs w:val="20"/>
              </w:rPr>
              <w:t>r</w:t>
            </w:r>
            <w:r w:rsidRPr="00B65253">
              <w:rPr>
                <w:rFonts w:ascii="Bookman Old Style" w:hAnsi="Bookman Old Style" w:cs="EUAlbertina"/>
                <w:b/>
                <w:bCs/>
                <w:sz w:val="20"/>
                <w:szCs w:val="20"/>
              </w:rPr>
              <w:t xml:space="preserve"> 1099/2009 z dnia 24 września 2009 r. w sprawie ochrony zwierząt podczas ich uśmiercania</w:t>
            </w: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7E4585" w:rsidRPr="00B65253" w:rsidTr="00E72F23">
        <w:trPr>
          <w:cantSplit/>
          <w:trHeight w:val="276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B65253" w:rsidRDefault="007E4585" w:rsidP="00C742AD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EC0BAD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Cs/>
                <w:sz w:val="20"/>
                <w:szCs w:val="20"/>
              </w:rPr>
              <w:t>W zakładzie opracowano właściwe standardowe procedury operacyjne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dotyczące </w:t>
            </w: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1"/>
              </w:numPr>
              <w:tabs>
                <w:tab w:val="left" w:pos="-284"/>
                <w:tab w:val="left" w:pos="142"/>
              </w:tabs>
              <w:ind w:left="426" w:hanging="284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EC0BAD">
            <w:pPr>
              <w:pStyle w:val="Tekstpodstawowywcity"/>
              <w:tabs>
                <w:tab w:val="num" w:pos="1440"/>
                <w:tab w:val="left" w:pos="2127"/>
              </w:tabs>
              <w:spacing w:line="360" w:lineRule="auto"/>
              <w:ind w:left="34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przyjęcia transportu zwierząt,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1"/>
              </w:numPr>
              <w:tabs>
                <w:tab w:val="left" w:pos="-284"/>
                <w:tab w:val="left" w:pos="142"/>
              </w:tabs>
              <w:ind w:left="426" w:hanging="284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EC0BAD">
            <w:pPr>
              <w:pStyle w:val="Tekstpodstawowywcity"/>
              <w:tabs>
                <w:tab w:val="num" w:pos="1440"/>
                <w:tab w:val="left" w:pos="2127"/>
              </w:tabs>
              <w:spacing w:line="360" w:lineRule="auto"/>
              <w:ind w:left="34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obchodzenia się ze zwierzętami i opieki na nimi,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1"/>
              </w:numPr>
              <w:tabs>
                <w:tab w:val="left" w:pos="-284"/>
                <w:tab w:val="left" w:pos="142"/>
              </w:tabs>
              <w:ind w:left="426" w:hanging="284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EC0BAD">
            <w:pPr>
              <w:pStyle w:val="Tekstpodstawowywcity"/>
              <w:tabs>
                <w:tab w:val="num" w:pos="1440"/>
                <w:tab w:val="left" w:pos="2127"/>
              </w:tabs>
              <w:spacing w:line="360" w:lineRule="auto"/>
              <w:ind w:left="34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unieruchamiania zwierząt,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1"/>
              </w:numPr>
              <w:tabs>
                <w:tab w:val="left" w:pos="-284"/>
                <w:tab w:val="left" w:pos="142"/>
              </w:tabs>
              <w:ind w:left="426" w:hanging="284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EC0BAD">
            <w:pPr>
              <w:pStyle w:val="Tekstpodstawowywcity"/>
              <w:tabs>
                <w:tab w:val="num" w:pos="1440"/>
                <w:tab w:val="left" w:pos="2127"/>
              </w:tabs>
              <w:spacing w:line="360" w:lineRule="auto"/>
              <w:ind w:left="34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pętania lub podwieszania żywych zwierząt,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1"/>
              </w:numPr>
              <w:tabs>
                <w:tab w:val="left" w:pos="-284"/>
                <w:tab w:val="left" w:pos="142"/>
              </w:tabs>
              <w:ind w:left="426" w:hanging="284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EC0BAD">
            <w:pPr>
              <w:pStyle w:val="Tekstpodstawowywcity"/>
              <w:tabs>
                <w:tab w:val="num" w:pos="1440"/>
                <w:tab w:val="left" w:pos="2127"/>
              </w:tabs>
              <w:spacing w:line="360" w:lineRule="auto"/>
              <w:ind w:left="34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ogłuszania zwierząt,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1"/>
              </w:num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EC0BAD">
            <w:pPr>
              <w:pStyle w:val="Tekstpodstawowywcity"/>
              <w:tabs>
                <w:tab w:val="num" w:pos="1440"/>
                <w:tab w:val="left" w:pos="2127"/>
              </w:tabs>
              <w:spacing w:line="360" w:lineRule="auto"/>
              <w:ind w:left="34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kontroli ogłuszania</w:t>
            </w:r>
            <w:r w:rsidRPr="00EC0BAD">
              <w:rPr>
                <w:rFonts w:ascii="Bookman Old Style" w:hAnsi="Bookman Old Style" w:cs="EUAlbertina"/>
                <w:sz w:val="20"/>
                <w:szCs w:val="20"/>
              </w:rPr>
              <w:t xml:space="preserve">, 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1"/>
              </w:num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EC0BAD">
            <w:pPr>
              <w:pStyle w:val="Tekstpodstawowywcity"/>
              <w:tabs>
                <w:tab w:val="num" w:pos="1440"/>
                <w:tab w:val="left" w:pos="2127"/>
              </w:tabs>
              <w:spacing w:line="360" w:lineRule="auto"/>
              <w:ind w:left="34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wykrwawiania zwierząt,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B65253" w:rsidRDefault="007E4585" w:rsidP="00F2575A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F2575A" w:rsidRDefault="007E4585" w:rsidP="00F2575A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b/>
                <w:sz w:val="20"/>
                <w:szCs w:val="20"/>
              </w:rPr>
              <w:t>II. CZĘŚĆ SZCZEGÓŁÓWA</w:t>
            </w:r>
          </w:p>
          <w:p w:rsidR="007E4585" w:rsidRPr="00B65253" w:rsidRDefault="007E4585" w:rsidP="00111DB0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Zgodnie z art. 6</w:t>
            </w:r>
            <w:r>
              <w:t xml:space="preserve"> </w:t>
            </w:r>
            <w:r w:rsidRPr="00830F8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rozporządzenia (WE) Nr 1099/2009 z dnia 24 września 2009 r. </w:t>
            </w:r>
            <w:r w:rsidRPr="00111DB0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w sprawie ochrony zwierząt podczas ich uśmiercania</w:t>
            </w:r>
            <w:r w:rsidR="00111DB0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,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działania związane z uśmiercaniem muszą być prowadzone zgodnie ze standardowymi procedurami operacyjnymi. Merytorycznie treść tych procedur powinna umożliwiać uśmiercenie zwierząt przy zachowaniu wszelkich wymogów określonych w ww. rozporządzeniu. </w:t>
            </w:r>
            <w:r w:rsidRPr="00F2575A">
              <w:rPr>
                <w:rFonts w:ascii="Bookman Old Style" w:hAnsi="Bookman Old Style" w:cs="Arial"/>
                <w:b/>
                <w:sz w:val="20"/>
                <w:szCs w:val="20"/>
              </w:rPr>
              <w:t>Niniejsz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a</w:t>
            </w:r>
            <w:r w:rsidRPr="00F2575A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część protokołu jest przeznaczona na odwzorowanie rzeczywistej treści funkcjonujących w rzeźni standardowych procedur operacyjnych.</w:t>
            </w:r>
          </w:p>
        </w:tc>
      </w:tr>
      <w:tr w:rsidR="007E4585" w:rsidRPr="00B65253" w:rsidTr="00E72F23">
        <w:trPr>
          <w:cantSplit/>
          <w:trHeight w:val="240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4347D4" w:rsidRDefault="00CF0BE0" w:rsidP="00EC0BAD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A</w:t>
            </w: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B85099" w:rsidRDefault="007E4585" w:rsidP="00EC0BAD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</w:pPr>
            <w:r w:rsidRPr="004347D4"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Standardowa procedura operacyjna w zakresie przyjęcia transportu zwierząt zawiera informacje dotyczące:</w:t>
            </w: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2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0813FE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termin</w:t>
            </w: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Pr="00EC0BAD">
              <w:rPr>
                <w:rFonts w:ascii="Bookman Old Style" w:hAnsi="Bookman Old Style"/>
                <w:sz w:val="20"/>
                <w:szCs w:val="20"/>
              </w:rPr>
              <w:t xml:space="preserve"> i spos</w:t>
            </w:r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 w:rsidRPr="00EC0BAD">
              <w:rPr>
                <w:rFonts w:ascii="Bookman Old Style" w:hAnsi="Bookman Old Style"/>
                <w:sz w:val="20"/>
                <w:szCs w:val="20"/>
              </w:rPr>
              <w:t>b</w:t>
            </w: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Pr="00EC0B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 jaki rzeźnia uzyskuje informacje </w:t>
            </w:r>
            <w:r w:rsidRPr="00EC0BAD">
              <w:rPr>
                <w:rFonts w:ascii="Bookman Old Style" w:hAnsi="Bookman Old Style"/>
                <w:sz w:val="20"/>
                <w:szCs w:val="20"/>
              </w:rPr>
              <w:t>o planowanej dostawie przesyłki zwierząt;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745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2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5604A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spos</w:t>
            </w:r>
            <w:r>
              <w:rPr>
                <w:rFonts w:ascii="Bookman Old Style" w:hAnsi="Bookman Old Style"/>
                <w:sz w:val="20"/>
                <w:szCs w:val="20"/>
              </w:rPr>
              <w:t>obu</w:t>
            </w:r>
            <w:r w:rsidRPr="00EC0BAD">
              <w:rPr>
                <w:rFonts w:ascii="Bookman Old Style" w:hAnsi="Bookman Old Style"/>
                <w:sz w:val="20"/>
                <w:szCs w:val="20"/>
              </w:rPr>
              <w:t xml:space="preserve"> prowadzenia rozładunku, tj. właściwe urządzenia do rozładunku (rampy), właściwe urządzenia do poganiania zwierząt, właściwy sposób zachowania się obsługi,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2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050A92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działa</w:t>
            </w:r>
            <w:r>
              <w:rPr>
                <w:rFonts w:ascii="Bookman Old Style" w:hAnsi="Bookman Old Style"/>
                <w:sz w:val="20"/>
                <w:szCs w:val="20"/>
              </w:rPr>
              <w:t>ń</w:t>
            </w:r>
            <w:r w:rsidRPr="00EC0BAD">
              <w:rPr>
                <w:rFonts w:ascii="Bookman Old Style" w:hAnsi="Bookman Old Style"/>
                <w:sz w:val="20"/>
                <w:szCs w:val="20"/>
              </w:rPr>
              <w:t>, które należy podjąć w przypadku stwierdzenia w przesyłce zwierząt nie mogących poruszać się o własnych siłach, tj. sposób przeprowadzenia uboju w miejscu w którym zwierz</w:t>
            </w:r>
            <w:r>
              <w:rPr>
                <w:rFonts w:ascii="Bookman Old Style" w:hAnsi="Bookman Old Style"/>
                <w:sz w:val="20"/>
                <w:szCs w:val="20"/>
              </w:rPr>
              <w:t>ę</w:t>
            </w:r>
            <w:r w:rsidRPr="00EC0BAD">
              <w:rPr>
                <w:rFonts w:ascii="Bookman Old Style" w:hAnsi="Bookman Old Style"/>
                <w:sz w:val="20"/>
                <w:szCs w:val="20"/>
              </w:rPr>
              <w:t xml:space="preserve"> się znajduje,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2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11"/>
          </w:tcPr>
          <w:p w:rsidR="007E4585" w:rsidRPr="00EC0BAD" w:rsidRDefault="007E4585" w:rsidP="005604A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EC0BAD">
              <w:rPr>
                <w:rFonts w:ascii="Bookman Old Style" w:hAnsi="Bookman Old Style"/>
                <w:sz w:val="20"/>
                <w:szCs w:val="20"/>
              </w:rPr>
              <w:t>działa</w:t>
            </w:r>
            <w:r>
              <w:rPr>
                <w:rFonts w:ascii="Bookman Old Style" w:hAnsi="Bookman Old Style"/>
                <w:sz w:val="20"/>
                <w:szCs w:val="20"/>
              </w:rPr>
              <w:t>ń</w:t>
            </w:r>
            <w:r w:rsidRPr="00EC0BAD">
              <w:rPr>
                <w:rFonts w:ascii="Bookman Old Style" w:hAnsi="Bookman Old Style"/>
                <w:sz w:val="20"/>
                <w:szCs w:val="20"/>
              </w:rPr>
              <w:t xml:space="preserve"> w przypadku, gdy w przesyłce stwierdzi się obecność zwierząt wymagających szczególnych warunków.</w:t>
            </w: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362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B85099" w:rsidRDefault="00CF0BE0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B</w:t>
            </w: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B85099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S</w:t>
            </w:r>
            <w:proofErr w:type="spellStart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tandardowa</w:t>
            </w:r>
            <w:proofErr w:type="spellEnd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procedura operacyjna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w zakresie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obchodzenia się ze zwierzętami i opieki na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 xml:space="preserve"> nimi, zawiera informacje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dotyczące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3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CF0BE0" w:rsidP="00461FA4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przygotowania</w:t>
            </w:r>
            <w:r w:rsidR="007E4585" w:rsidRPr="005604A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61FA4" w:rsidRPr="005604A9">
              <w:rPr>
                <w:rFonts w:ascii="Bookman Old Style" w:hAnsi="Bookman Old Style"/>
                <w:sz w:val="20"/>
                <w:szCs w:val="20"/>
              </w:rPr>
              <w:t>pomieszcze</w:t>
            </w:r>
            <w:r w:rsidR="00461FA4">
              <w:rPr>
                <w:rFonts w:ascii="Bookman Old Style" w:hAnsi="Bookman Old Style"/>
                <w:sz w:val="20"/>
                <w:szCs w:val="20"/>
              </w:rPr>
              <w:t>ń</w:t>
            </w:r>
            <w:r w:rsidR="00461FA4" w:rsidRPr="005604A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E4585" w:rsidRPr="005604A9">
              <w:rPr>
                <w:rFonts w:ascii="Bookman Old Style" w:hAnsi="Bookman Old Style"/>
                <w:sz w:val="20"/>
                <w:szCs w:val="20"/>
              </w:rPr>
              <w:t>w magazynie żywca, w tym pomieszczenia do odizolowania zwierząt potrzebujących szczególnej opieki,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3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7E4585" w:rsidP="00B8509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spos</w:t>
            </w:r>
            <w:r>
              <w:rPr>
                <w:rFonts w:ascii="Bookman Old Style" w:hAnsi="Bookman Old Style"/>
                <w:sz w:val="20"/>
                <w:szCs w:val="20"/>
              </w:rPr>
              <w:t>obu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t xml:space="preserve"> przepędzania zwierząt - właściwe urządzenia do poganiania zwierząt, właściwy sposób zachowania się obsługi,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3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7E4585" w:rsidP="005604A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spos</w:t>
            </w:r>
            <w:r>
              <w:rPr>
                <w:rFonts w:ascii="Bookman Old Style" w:hAnsi="Bookman Old Style"/>
                <w:sz w:val="20"/>
                <w:szCs w:val="20"/>
              </w:rPr>
              <w:t>obu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t xml:space="preserve"> umieszczania zwierząt w pomieszczeniach,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3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7E4585" w:rsidP="00B8509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kontroli zwierząt w magazynie żywca, w tym zakresu tej kontroli; pojenia, karmienia i ewentualnego udoju zwierząt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t>w zależności od czasu oczekiwania zwierząt na ubój,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3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7E4585" w:rsidP="005604A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działania w przypadku stwierdzenia w magazynie żywca zwierząt padłych,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3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7E4585" w:rsidP="005604A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 xml:space="preserve">działania w przypadku sytuacji awaryjnych, jak np. stwierdzenie 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br/>
              <w:t>u zwierzęcia choroby, zranienia się zwierzęcia, wystąpienia walk zwierząt, konieczności przeprowadzenia natychmiastowego uboju.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B85099" w:rsidRDefault="00CF0BE0" w:rsidP="005604A9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C</w:t>
            </w: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B85099" w:rsidRDefault="007E4585" w:rsidP="005604A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S</w:t>
            </w:r>
            <w:proofErr w:type="spellStart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tandardowa</w:t>
            </w:r>
            <w:proofErr w:type="spellEnd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procedura operacyjna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w zakresie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unieruchamiania zwierząt, zawiera informacje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dotyczące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4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7E4585" w:rsidP="00B8509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stosowan</w:t>
            </w:r>
            <w:r>
              <w:rPr>
                <w:rFonts w:ascii="Bookman Old Style" w:hAnsi="Bookman Old Style"/>
                <w:sz w:val="20"/>
                <w:szCs w:val="20"/>
              </w:rPr>
              <w:t>ych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t xml:space="preserve"> metod unieruchamiania dla poszczególnych gatunków 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br/>
              <w:t>i kategorii zwierząt,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4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7E4585" w:rsidP="00B8509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obsług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t xml:space="preserve"> stanowiska do unieruchamiania zwierząt – sposób wprowadzania zwierząt, usuwanie odchodów i krwi z miejsca do unieruchamiania;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4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7E4585" w:rsidP="00B8509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działań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t xml:space="preserve"> w przypadku sytuacji awaryjnych.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B85099" w:rsidRDefault="00CF0BE0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D</w:t>
            </w: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B85099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S</w:t>
            </w:r>
            <w:proofErr w:type="spellStart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tandardowa</w:t>
            </w:r>
            <w:proofErr w:type="spellEnd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procedura operacyjna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w zakresie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pętania lub podwieszania żywych zwierząt zawiera informacje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dotyczące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5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5604A9" w:rsidRDefault="007E4585" w:rsidP="005604A9">
            <w:pPr>
              <w:pStyle w:val="Tekstpodstawowywcity"/>
              <w:ind w:left="34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spos</w:t>
            </w:r>
            <w:r>
              <w:rPr>
                <w:rFonts w:ascii="Bookman Old Style" w:hAnsi="Bookman Old Style"/>
                <w:sz w:val="20"/>
                <w:szCs w:val="20"/>
              </w:rPr>
              <w:t>obu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t xml:space="preserve"> pętania lub podwieszania zwierząt w zależności od gatunku lub kategorii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31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5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E4585" w:rsidRPr="005604A9" w:rsidRDefault="007E4585" w:rsidP="005604A9">
            <w:pPr>
              <w:pStyle w:val="Tekstpodstawowywcity"/>
              <w:ind w:left="34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maksymalnego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t xml:space="preserve"> czas wykonania czynności do momentu ogłuszenia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56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5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E4585" w:rsidRPr="005604A9" w:rsidRDefault="007E4585" w:rsidP="00B85099">
            <w:pPr>
              <w:pStyle w:val="Tekstpodstawowywcity"/>
              <w:ind w:left="34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wskaźnik</w:t>
            </w:r>
            <w:r>
              <w:rPr>
                <w:rFonts w:ascii="Bookman Old Style" w:hAnsi="Bookman Old Style"/>
                <w:sz w:val="20"/>
                <w:szCs w:val="20"/>
              </w:rPr>
              <w:t>ów</w:t>
            </w:r>
            <w:r w:rsidRPr="005604A9">
              <w:rPr>
                <w:rFonts w:ascii="Bookman Old Style" w:hAnsi="Bookman Old Style"/>
                <w:sz w:val="20"/>
                <w:szCs w:val="20"/>
              </w:rPr>
              <w:t xml:space="preserve"> oceny skuteczności ogłuszenia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25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5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E4585" w:rsidRPr="005604A9" w:rsidRDefault="007E4585" w:rsidP="00B85099">
            <w:pPr>
              <w:pStyle w:val="Tekstpodstawowywcity"/>
              <w:ind w:left="34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metod postępowania w przypadku stwierdzenia, że zwierzę odzyskuje świadomość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B85099" w:rsidRDefault="00CF0BE0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E</w:t>
            </w: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B85099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S</w:t>
            </w:r>
            <w:proofErr w:type="spellStart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tandardowa</w:t>
            </w:r>
            <w:proofErr w:type="spellEnd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procedura operacyjna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w zakresie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ogłuszania zwierząt zawiera informacje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dotyczące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6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F7268A" w:rsidRDefault="007E4585" w:rsidP="00B8509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F7268A">
              <w:rPr>
                <w:rFonts w:ascii="Bookman Old Style" w:hAnsi="Bookman Old Style"/>
                <w:sz w:val="20"/>
                <w:szCs w:val="20"/>
              </w:rPr>
              <w:t>stosowan</w:t>
            </w:r>
            <w:r>
              <w:rPr>
                <w:rFonts w:ascii="Bookman Old Style" w:hAnsi="Bookman Old Style"/>
                <w:sz w:val="20"/>
                <w:szCs w:val="20"/>
              </w:rPr>
              <w:t>ej</w:t>
            </w:r>
            <w:r w:rsidRPr="00F7268A">
              <w:rPr>
                <w:rFonts w:ascii="Bookman Old Style" w:hAnsi="Bookman Old Style"/>
                <w:sz w:val="20"/>
                <w:szCs w:val="20"/>
              </w:rPr>
              <w:t xml:space="preserve"> metod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Pr="00F7268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ogłuszania </w:t>
            </w:r>
            <w:r w:rsidRPr="00F7268A">
              <w:rPr>
                <w:rFonts w:ascii="Bookman Old Style" w:hAnsi="Bookman Old Style"/>
                <w:sz w:val="20"/>
                <w:szCs w:val="20"/>
              </w:rPr>
              <w:t>zwierząt;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6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F7268A" w:rsidRDefault="00412106" w:rsidP="00B8509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rezerwowego urządzenia do ogłuszania zwierząt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6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F7268A" w:rsidRDefault="007E4585" w:rsidP="00B8509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F7268A">
              <w:rPr>
                <w:rFonts w:ascii="Bookman Old Style" w:hAnsi="Bookman Old Style"/>
                <w:sz w:val="20"/>
                <w:szCs w:val="20"/>
              </w:rPr>
              <w:t>kontrol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F7268A">
              <w:rPr>
                <w:rFonts w:ascii="Bookman Old Style" w:hAnsi="Bookman Old Style"/>
                <w:sz w:val="20"/>
                <w:szCs w:val="20"/>
              </w:rPr>
              <w:t xml:space="preserve"> urządzenia przed przystąpieniem do pracy,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6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F7268A" w:rsidRDefault="007E4585" w:rsidP="00B85099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F7268A">
              <w:rPr>
                <w:rFonts w:ascii="Bookman Old Style" w:hAnsi="Bookman Old Style"/>
                <w:sz w:val="20"/>
                <w:szCs w:val="20"/>
              </w:rPr>
              <w:t>kontrol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F7268A">
              <w:rPr>
                <w:rFonts w:ascii="Bookman Old Style" w:hAnsi="Bookman Old Style"/>
                <w:sz w:val="20"/>
                <w:szCs w:val="20"/>
              </w:rPr>
              <w:t xml:space="preserve"> urządzenia oraz parametrów w trakcie ogłuszania;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6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F7268A" w:rsidRDefault="007E4585" w:rsidP="00D44B94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spos</w:t>
            </w:r>
            <w:r>
              <w:rPr>
                <w:rFonts w:ascii="Bookman Old Style" w:hAnsi="Bookman Old Style"/>
                <w:sz w:val="20"/>
                <w:szCs w:val="20"/>
              </w:rPr>
              <w:t>obu</w:t>
            </w:r>
            <w:r w:rsidRPr="00F7268A">
              <w:rPr>
                <w:rFonts w:ascii="Bookman Old Style" w:hAnsi="Bookman Old Style"/>
                <w:sz w:val="20"/>
                <w:szCs w:val="20"/>
              </w:rPr>
              <w:t xml:space="preserve"> przyłożenia urządzenia do ogłuszania w przypadku metody mechanicznej lub elektrycznej; sposób wprowadzania zwierząt do komory w przypadku ogłuszania zwierząt metoda gazową,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6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F7268A" w:rsidRDefault="007E4585" w:rsidP="00E72F23">
            <w:pPr>
              <w:pStyle w:val="Tekstpodstawowywcity"/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F7268A">
              <w:rPr>
                <w:rFonts w:ascii="Bookman Old Style" w:hAnsi="Bookman Old Style"/>
                <w:sz w:val="20"/>
                <w:szCs w:val="20"/>
              </w:rPr>
              <w:t>najważniejsz</w:t>
            </w:r>
            <w:r>
              <w:rPr>
                <w:rFonts w:ascii="Bookman Old Style" w:hAnsi="Bookman Old Style"/>
                <w:sz w:val="20"/>
                <w:szCs w:val="20"/>
              </w:rPr>
              <w:t>ych</w:t>
            </w:r>
            <w:r w:rsidRPr="00F7268A">
              <w:rPr>
                <w:rFonts w:ascii="Bookman Old Style" w:hAnsi="Bookman Old Style"/>
                <w:sz w:val="20"/>
                <w:szCs w:val="20"/>
              </w:rPr>
              <w:t xml:space="preserve"> parametr</w:t>
            </w:r>
            <w:r>
              <w:rPr>
                <w:rFonts w:ascii="Bookman Old Style" w:hAnsi="Bookman Old Style"/>
                <w:sz w:val="20"/>
                <w:szCs w:val="20"/>
              </w:rPr>
              <w:t>ów</w:t>
            </w:r>
            <w:r w:rsidRPr="00F7268A">
              <w:rPr>
                <w:rFonts w:ascii="Bookman Old Style" w:hAnsi="Bookman Old Style"/>
                <w:sz w:val="20"/>
                <w:szCs w:val="20"/>
              </w:rPr>
              <w:t xml:space="preserve"> określon</w:t>
            </w:r>
            <w:r>
              <w:rPr>
                <w:rFonts w:ascii="Bookman Old Style" w:hAnsi="Bookman Old Style"/>
                <w:sz w:val="20"/>
                <w:szCs w:val="20"/>
              </w:rPr>
              <w:t>ych</w:t>
            </w:r>
            <w:r w:rsidRPr="00F7268A">
              <w:rPr>
                <w:rFonts w:ascii="Bookman Old Style" w:hAnsi="Bookman Old Style"/>
                <w:sz w:val="20"/>
                <w:szCs w:val="20"/>
              </w:rPr>
              <w:t xml:space="preserve"> dla danej metody, z uwzględnieniem zaleceń producenta używanego sprzętu</w:t>
            </w:r>
            <w:r w:rsidR="00E72F23">
              <w:rPr>
                <w:rFonts w:ascii="Bookman Old Style" w:hAnsi="Bookman Old Style"/>
                <w:sz w:val="20"/>
                <w:szCs w:val="20"/>
              </w:rPr>
              <w:t>,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6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202ACF" w:rsidRDefault="007E4585" w:rsidP="00FC6471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202ACF">
              <w:rPr>
                <w:rFonts w:ascii="Bookman Old Style" w:hAnsi="Bookman Old Style"/>
                <w:sz w:val="20"/>
                <w:szCs w:val="20"/>
              </w:rPr>
              <w:t>wskaźnik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ów </w:t>
            </w:r>
            <w:r w:rsidRPr="00202ACF">
              <w:rPr>
                <w:rFonts w:ascii="Bookman Old Style" w:hAnsi="Bookman Old Style"/>
                <w:sz w:val="20"/>
                <w:szCs w:val="20"/>
              </w:rPr>
              <w:t>oceny skuteczności ogłuszenia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6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202ACF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spos</w:t>
            </w:r>
            <w:r>
              <w:rPr>
                <w:rFonts w:ascii="Bookman Old Style" w:hAnsi="Bookman Old Style"/>
                <w:sz w:val="20"/>
                <w:szCs w:val="20"/>
              </w:rPr>
              <w:t>obu</w:t>
            </w:r>
            <w:r w:rsidRPr="00202ACF">
              <w:rPr>
                <w:rFonts w:ascii="Bookman Old Style" w:hAnsi="Bookman Old Style"/>
                <w:sz w:val="20"/>
                <w:szCs w:val="20"/>
              </w:rPr>
              <w:t xml:space="preserve"> postępowania w przypadku nieskutecznego ogłuszenia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202ACF">
            <w:pPr>
              <w:pStyle w:val="Tekstpodstawowy"/>
              <w:numPr>
                <w:ilvl w:val="0"/>
                <w:numId w:val="26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spos</w:t>
            </w:r>
            <w:r>
              <w:rPr>
                <w:rFonts w:ascii="Bookman Old Style" w:hAnsi="Bookman Old Style"/>
                <w:sz w:val="20"/>
                <w:szCs w:val="20"/>
              </w:rPr>
              <w:t>obu</w:t>
            </w:r>
            <w:r w:rsidRPr="00202ACF">
              <w:rPr>
                <w:rFonts w:ascii="Bookman Old Style" w:hAnsi="Bookman Old Style"/>
                <w:sz w:val="20"/>
                <w:szCs w:val="20"/>
              </w:rPr>
              <w:t xml:space="preserve"> postępowania ze zwierzętami w przypadku zatrzymania </w:t>
            </w:r>
          </w:p>
          <w:p w:rsidR="007E4585" w:rsidRPr="00202ACF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202ACF">
              <w:rPr>
                <w:rFonts w:ascii="Bookman Old Style" w:hAnsi="Bookman Old Style"/>
                <w:sz w:val="20"/>
                <w:szCs w:val="20"/>
              </w:rPr>
              <w:t>linii ubojowej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B85099" w:rsidRDefault="00CF0BE0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lastRenderedPageBreak/>
              <w:t>F</w:t>
            </w: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B85099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S</w:t>
            </w:r>
            <w:proofErr w:type="spellStart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tandardowa</w:t>
            </w:r>
            <w:proofErr w:type="spellEnd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procedura operacyjna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w zakresie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kontroli ogłuszania zwierząt zawiera informacje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dotyczące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29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D44B94" w:rsidRDefault="007E4585" w:rsidP="00B85099">
            <w:pPr>
              <w:pStyle w:val="Tekstpodstawowywcity"/>
              <w:ind w:left="73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liczb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 zwierząt w próbie poddawanej kontroli 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29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D44B94" w:rsidRDefault="007E4585" w:rsidP="00B85099">
            <w:pPr>
              <w:pStyle w:val="Tekstpodstawowywcity"/>
              <w:ind w:left="73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częstotliwoś</w:t>
            </w:r>
            <w:r>
              <w:rPr>
                <w:rFonts w:ascii="Bookman Old Style" w:hAnsi="Bookman Old Style"/>
                <w:sz w:val="20"/>
                <w:szCs w:val="20"/>
              </w:rPr>
              <w:t>ci</w:t>
            </w: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 kontroli, w tym wytyczne dotyczące zmiany częstotliwości kontroli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29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D44B94" w:rsidRDefault="007E4585" w:rsidP="00B85099">
            <w:pPr>
              <w:pStyle w:val="Tekstpodstawowywcity"/>
              <w:ind w:left="73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wskaźnik</w:t>
            </w:r>
            <w:r>
              <w:rPr>
                <w:rFonts w:ascii="Bookman Old Style" w:hAnsi="Bookman Old Style"/>
                <w:sz w:val="20"/>
                <w:szCs w:val="20"/>
              </w:rPr>
              <w:t>ów</w:t>
            </w: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 wskazując</w:t>
            </w:r>
            <w:r>
              <w:rPr>
                <w:rFonts w:ascii="Bookman Old Style" w:hAnsi="Bookman Old Style"/>
                <w:sz w:val="20"/>
                <w:szCs w:val="20"/>
              </w:rPr>
              <w:t>ych</w:t>
            </w: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 na skuteczne lub nieskuteczne ogłuszanie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29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Default="007E4585" w:rsidP="00D44B94">
            <w:pPr>
              <w:pStyle w:val="Tekstpodstawowywcity"/>
              <w:ind w:left="73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kryteri</w:t>
            </w:r>
            <w:r>
              <w:rPr>
                <w:rFonts w:ascii="Bookman Old Style" w:hAnsi="Bookman Old Style"/>
                <w:sz w:val="20"/>
                <w:szCs w:val="20"/>
              </w:rPr>
              <w:t>ów</w:t>
            </w: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 wskazując</w:t>
            </w:r>
            <w:r>
              <w:rPr>
                <w:rFonts w:ascii="Bookman Old Style" w:hAnsi="Bookman Old Style"/>
                <w:sz w:val="20"/>
                <w:szCs w:val="20"/>
              </w:rPr>
              <w:t>ych</w:t>
            </w: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 czy skuteczność ogłuszania jest zadowalająca </w:t>
            </w:r>
          </w:p>
          <w:p w:rsidR="007E4585" w:rsidRPr="00D44B94" w:rsidRDefault="007E4585" w:rsidP="00D44B94">
            <w:pPr>
              <w:pStyle w:val="Tekstpodstawowywcity"/>
              <w:ind w:left="73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29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D44B94" w:rsidRDefault="007E4585" w:rsidP="00D44B94">
            <w:pPr>
              <w:pStyle w:val="Tekstpodstawowywcity"/>
              <w:ind w:left="73" w:right="-142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604A9">
              <w:rPr>
                <w:rFonts w:ascii="Bookman Old Style" w:hAnsi="Bookman Old Style"/>
                <w:sz w:val="20"/>
                <w:szCs w:val="20"/>
              </w:rPr>
              <w:t>spos</w:t>
            </w:r>
            <w:r>
              <w:rPr>
                <w:rFonts w:ascii="Bookman Old Style" w:hAnsi="Bookman Old Style"/>
                <w:sz w:val="20"/>
                <w:szCs w:val="20"/>
              </w:rPr>
              <w:t>obu</w:t>
            </w: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 działania w przypadku, gdy skuteczność ogłuszania nie jest zadowalająca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B85099" w:rsidRDefault="00CF0BE0" w:rsidP="00D44B94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G</w:t>
            </w: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B85099" w:rsidRDefault="007E4585" w:rsidP="00D44B94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  <w:lang w:val="fr-FR"/>
              </w:rPr>
              <w:t>S</w:t>
            </w:r>
            <w:proofErr w:type="spellStart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tandardowa</w:t>
            </w:r>
            <w:proofErr w:type="spellEnd"/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procedura operacyjna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w zakresie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wykrwawiania zwierząt zawiera informacje</w:t>
            </w:r>
            <w:r w:rsidRPr="00B8509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dotyczące</w:t>
            </w:r>
            <w:r w:rsidRPr="00B85099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30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maksymalny czas pomiędzy ogłuszeniem zwierzęcia </w:t>
            </w:r>
          </w:p>
          <w:p w:rsidR="007E4585" w:rsidRPr="00D44B94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a rozpoczęciem wykrwawiania, 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30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D44B94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miejsce i sposób wkłucia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30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długość procesu wykrwawiania, w tym czas po jakim można </w:t>
            </w:r>
          </w:p>
          <w:p w:rsidR="007E4585" w:rsidRPr="00D44B94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przystąpić do obróbki tuszy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30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metody postępowania w przypadku stwierdzenia, że zwierzę </w:t>
            </w:r>
          </w:p>
          <w:p w:rsidR="007E4585" w:rsidRPr="00D44B94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odzyskuje świadomość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trakcie wykrwawiania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30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sposób postępowania ze zwierzętami w przypadku zatrzymania </w:t>
            </w:r>
          </w:p>
          <w:p w:rsidR="007E4585" w:rsidRPr="00D44B94" w:rsidRDefault="007E4585" w:rsidP="00D44B94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linii ubojowej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30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D44B94" w:rsidRDefault="007E4585" w:rsidP="00492A09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kontroli czy zwierze zostało uśmiercone na skutek wykrwawiania  i można przystąpić do dalszej obróbki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30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Pr="00D44B94" w:rsidRDefault="007E4585" w:rsidP="00492A09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liczba zwierząt w próbie poddawanej kontroli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35" w:type="dxa"/>
            <w:vAlign w:val="center"/>
          </w:tcPr>
          <w:p w:rsidR="007E4585" w:rsidRPr="00B65253" w:rsidRDefault="007E4585" w:rsidP="00C742AD">
            <w:pPr>
              <w:pStyle w:val="Tekstpodstawowy"/>
              <w:numPr>
                <w:ilvl w:val="0"/>
                <w:numId w:val="30"/>
              </w:num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10"/>
          </w:tcPr>
          <w:p w:rsidR="007E4585" w:rsidRDefault="007E4585" w:rsidP="00C742AD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wskaźniki informujące o tym, iż zwierzę nie zostało </w:t>
            </w:r>
          </w:p>
          <w:p w:rsidR="007E4585" w:rsidRDefault="007E4585" w:rsidP="00C742AD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efektywnie wykrwawione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(uśmiercone) </w:t>
            </w:r>
            <w:r w:rsidRPr="00D44B94">
              <w:rPr>
                <w:rFonts w:ascii="Bookman Old Style" w:hAnsi="Bookman Old Style"/>
                <w:sz w:val="20"/>
                <w:szCs w:val="20"/>
              </w:rPr>
              <w:t xml:space="preserve">i nie można przystąpić do </w:t>
            </w:r>
          </w:p>
          <w:p w:rsidR="007E4585" w:rsidRDefault="007E4585" w:rsidP="00C742AD">
            <w:pPr>
              <w:pStyle w:val="Tekstpodstawowywcity"/>
              <w:ind w:left="73" w:right="-142"/>
              <w:rPr>
                <w:rFonts w:ascii="Bookman Old Style" w:hAnsi="Bookman Old Style"/>
                <w:sz w:val="20"/>
                <w:szCs w:val="20"/>
              </w:rPr>
            </w:pPr>
            <w:r w:rsidRPr="00D44B94">
              <w:rPr>
                <w:rFonts w:ascii="Bookman Old Style" w:hAnsi="Bookman Old Style"/>
                <w:sz w:val="20"/>
                <w:szCs w:val="20"/>
              </w:rPr>
              <w:t>dalszej obróbki</w:t>
            </w:r>
          </w:p>
        </w:tc>
        <w:tc>
          <w:tcPr>
            <w:tcW w:w="630" w:type="dxa"/>
            <w:gridSpan w:val="2"/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85" w:rsidRPr="00B65253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Pr="00B65253" w:rsidRDefault="007E4585" w:rsidP="00C742AD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 xml:space="preserve">Opis niezgodności zaznaczonych w kolumnie </w:t>
            </w:r>
            <w:r w:rsidR="00111DB0">
              <w:rPr>
                <w:rFonts w:ascii="Bookman Old Style" w:hAnsi="Bookman Old Style" w:cs="Arial"/>
                <w:sz w:val="20"/>
                <w:szCs w:val="20"/>
              </w:rPr>
              <w:t xml:space="preserve">„WP” (wymaga poprawy) i </w:t>
            </w:r>
            <w:r w:rsidRPr="00B65253">
              <w:rPr>
                <w:rFonts w:ascii="Bookman Old Style" w:hAnsi="Bookman Old Style" w:cs="Arial"/>
                <w:sz w:val="20"/>
                <w:szCs w:val="20"/>
              </w:rPr>
              <w:t>„N” (ocena negatywna):</w:t>
            </w:r>
          </w:p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Pr="00B65253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Pr="00C742AD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742AD">
              <w:rPr>
                <w:rFonts w:ascii="Bookman Old Style" w:hAnsi="Bookman Old Style" w:cs="Arial"/>
                <w:sz w:val="20"/>
                <w:szCs w:val="20"/>
              </w:rPr>
              <w:t>Inne uwagi</w:t>
            </w:r>
          </w:p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492A09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cantSplit/>
          <w:trHeight w:val="474"/>
        </w:trPr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7E4585" w:rsidRPr="00B65253" w:rsidRDefault="007E4585" w:rsidP="00C742AD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51" w:type="dxa"/>
            <w:gridSpan w:val="20"/>
            <w:tcBorders>
              <w:right w:val="single" w:sz="4" w:space="0" w:color="auto"/>
            </w:tcBorders>
            <w:vAlign w:val="center"/>
          </w:tcPr>
          <w:p w:rsidR="007E4585" w:rsidRPr="00B65253" w:rsidRDefault="007E4585" w:rsidP="00C742AD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Zalecenia kontrolującego:</w:t>
            </w: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E4585" w:rsidRDefault="007E4585" w:rsidP="00C742AD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7E4585" w:rsidRPr="00B65253" w:rsidTr="00E72F23">
        <w:trPr>
          <w:trHeight w:val="75"/>
        </w:trPr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51" w:type="dxa"/>
            <w:gridSpan w:val="20"/>
          </w:tcPr>
          <w:p w:rsidR="007E4585" w:rsidRPr="00B65253" w:rsidRDefault="007E4585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65253">
              <w:rPr>
                <w:rFonts w:ascii="Bookman Old Style" w:hAnsi="Bookman Old Style" w:cs="Arial"/>
                <w:sz w:val="20"/>
                <w:szCs w:val="20"/>
              </w:rPr>
              <w:t>Zastrzeżenia lub wyjaśnienia Kontrolowanego do niniejszego protokołu</w:t>
            </w:r>
            <w:r w:rsidRPr="00B65253">
              <w:rPr>
                <w:rFonts w:ascii="Bookman Old Style" w:hAnsi="Bookman Old Style"/>
                <w:sz w:val="20"/>
                <w:szCs w:val="20"/>
                <w:vertAlign w:val="superscript"/>
              </w:rPr>
              <w:t>1,2)</w:t>
            </w:r>
          </w:p>
          <w:p w:rsidR="007E4585" w:rsidRPr="00B65253" w:rsidRDefault="007E4585" w:rsidP="00C742AD">
            <w:pPr>
              <w:pStyle w:val="Tekstpodstawowy"/>
              <w:ind w:right="850"/>
              <w:rPr>
                <w:rFonts w:ascii="Bookman Old Style" w:hAnsi="Bookman Old Style" w:cs="Arial"/>
                <w:sz w:val="18"/>
              </w:rPr>
            </w:pPr>
          </w:p>
          <w:p w:rsidR="007E4585" w:rsidRPr="00B65253" w:rsidRDefault="007E4585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  <w:p w:rsidR="007E4585" w:rsidRPr="00B65253" w:rsidRDefault="007E4585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  <w:p w:rsidR="007E4585" w:rsidRPr="00B65253" w:rsidRDefault="007E4585" w:rsidP="00C742AD">
            <w:pPr>
              <w:pStyle w:val="Tekstpodstawowy"/>
              <w:ind w:right="850"/>
              <w:rPr>
                <w:rFonts w:ascii="Bookman Old Style" w:hAnsi="Bookman Old Style" w:cs="Arial"/>
                <w:sz w:val="18"/>
              </w:rPr>
            </w:pPr>
          </w:p>
          <w:p w:rsidR="007E4585" w:rsidRPr="00B65253" w:rsidRDefault="007E4585" w:rsidP="00C742AD">
            <w:pPr>
              <w:pStyle w:val="Tekstpodstawowy"/>
              <w:ind w:right="850"/>
              <w:rPr>
                <w:rFonts w:ascii="Bookman Old Style" w:hAnsi="Bookman Old Style" w:cs="Arial"/>
                <w:sz w:val="18"/>
              </w:rPr>
            </w:pPr>
          </w:p>
          <w:p w:rsidR="007E4585" w:rsidRPr="00B65253" w:rsidRDefault="007E4585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  <w:p w:rsidR="007E4585" w:rsidRPr="00B65253" w:rsidRDefault="007E4585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  <w:p w:rsidR="007E4585" w:rsidRPr="00B65253" w:rsidRDefault="007E4585" w:rsidP="00492A09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</w:rPr>
            </w:pPr>
          </w:p>
        </w:tc>
      </w:tr>
      <w:tr w:rsidR="007E4585" w:rsidRPr="00B65253" w:rsidTr="00E72F23">
        <w:trPr>
          <w:trHeight w:val="1605"/>
        </w:trPr>
        <w:tc>
          <w:tcPr>
            <w:tcW w:w="651" w:type="dxa"/>
            <w:gridSpan w:val="2"/>
          </w:tcPr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51" w:type="dxa"/>
            <w:gridSpan w:val="20"/>
          </w:tcPr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Adnotacja o załącznikach.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 xml:space="preserve">Protokół sporządzono w dwóch jednobrzmiących egzemplarzach. 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 xml:space="preserve">Jeden egzemplarz pozostawiono u Kontrolowanego  </w:t>
            </w:r>
          </w:p>
          <w:p w:rsidR="007E4585" w:rsidRPr="00B65253" w:rsidRDefault="007E4585" w:rsidP="00492A09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ab/>
            </w:r>
          </w:p>
          <w:p w:rsidR="007E4585" w:rsidRPr="00B65253" w:rsidRDefault="007E4585" w:rsidP="00492A09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………………………………………………….</w:t>
            </w:r>
          </w:p>
          <w:p w:rsidR="007E4585" w:rsidRPr="00B65253" w:rsidRDefault="007E4585" w:rsidP="00492A09">
            <w:pPr>
              <w:pStyle w:val="Tekstpodstawowy"/>
              <w:spacing w:line="271" w:lineRule="auto"/>
              <w:rPr>
                <w:rFonts w:ascii="Bookman Old Style" w:hAnsi="Bookman Old Style"/>
                <w:sz w:val="22"/>
                <w:szCs w:val="22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                (data i podpis Kontrolowanego)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albo, w przypadku odmowy przyjęcia, doręczono Kontrolowanemu za zwrotnym potwierdzeniem odbioru dnia …………………………………………. r.</w:t>
            </w:r>
          </w:p>
          <w:p w:rsidR="007E4585" w:rsidRPr="00B65253" w:rsidRDefault="007E4585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Arial" w:hAnsi="Arial"/>
                <w:sz w:val="20"/>
                <w:szCs w:val="20"/>
              </w:rPr>
              <w:t>...................................................................</w:t>
            </w:r>
          </w:p>
          <w:p w:rsidR="007E4585" w:rsidRPr="00B65253" w:rsidRDefault="007E4585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        (data i podpis kontrolującego)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C742AD">
            <w:pPr>
              <w:spacing w:line="27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Adnotacja o odmowie wpuszczenia urzędowego lekarza weterynarii na teren zakładu.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Arial" w:hAnsi="Arial"/>
                <w:sz w:val="20"/>
                <w:szCs w:val="20"/>
              </w:rPr>
              <w:t>...................................................................</w:t>
            </w:r>
          </w:p>
          <w:p w:rsidR="007E4585" w:rsidRPr="00B65253" w:rsidRDefault="007E4585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        (data i podpis kontrolującego)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C742AD" w:rsidRDefault="007E4585" w:rsidP="00492A09">
            <w:pPr>
              <w:spacing w:line="271" w:lineRule="auto"/>
              <w:jc w:val="both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 w:rsidRPr="00B65253">
              <w:rPr>
                <w:rFonts w:ascii="Bookman Old Style" w:hAnsi="Bookman Old Style"/>
                <w:sz w:val="20"/>
                <w:szCs w:val="20"/>
              </w:rPr>
              <w:t>Adnotacja o odmowie podpisania protokołu kontroli przez Kontrolowanego.</w:t>
            </w:r>
            <w:r w:rsidRPr="00B65253">
              <w:rPr>
                <w:rFonts w:ascii="Bookman Old Style" w:hAnsi="Bookman Old Style"/>
                <w:sz w:val="20"/>
                <w:szCs w:val="20"/>
                <w:vertAlign w:val="superscript"/>
              </w:rPr>
              <w:t>2,3)</w:t>
            </w:r>
          </w:p>
          <w:p w:rsidR="007E4585" w:rsidRPr="00B65253" w:rsidRDefault="007E4585" w:rsidP="00492A09">
            <w:pPr>
              <w:spacing w:line="271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spacing w:line="271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E4585" w:rsidRPr="00B65253" w:rsidRDefault="007E4585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Arial" w:hAnsi="Arial"/>
                <w:sz w:val="20"/>
                <w:szCs w:val="20"/>
              </w:rPr>
              <w:t>...................................................................</w:t>
            </w:r>
          </w:p>
          <w:p w:rsidR="007E4585" w:rsidRPr="00B65253" w:rsidRDefault="007E4585" w:rsidP="00492A09">
            <w:pPr>
              <w:spacing w:line="271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      (data i podpis kontrolującego)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5253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C742AD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7E4585" w:rsidRPr="00B65253" w:rsidRDefault="007E4585" w:rsidP="00492A09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6525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7E4585" w:rsidRPr="00B65253" w:rsidRDefault="007E4585" w:rsidP="00492A09">
            <w:pPr>
              <w:pStyle w:val="Tekstpodstawowywcity"/>
              <w:spacing w:line="271" w:lineRule="auto"/>
              <w:ind w:left="360" w:hanging="360"/>
              <w:rPr>
                <w:rFonts w:ascii="Bookman Old Style" w:hAnsi="Bookman Old Style"/>
                <w:sz w:val="18"/>
                <w:szCs w:val="18"/>
              </w:rPr>
            </w:pPr>
          </w:p>
          <w:p w:rsidR="007E4585" w:rsidRPr="00B65253" w:rsidRDefault="007E4585" w:rsidP="00EC0BAD">
            <w:pPr>
              <w:pStyle w:val="Tekstpodstawowywcity"/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>Zastrzeżenia</w:t>
            </w: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 do protokołu można zgłosić </w:t>
            </w: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B65253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7E4585" w:rsidRPr="00B65253" w:rsidRDefault="007E4585" w:rsidP="00EC0BAD">
            <w:pPr>
              <w:pStyle w:val="Tekstpodstawowywcity"/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B65253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7E4585" w:rsidRPr="00B65253" w:rsidRDefault="007E4585" w:rsidP="00492A09">
            <w:pPr>
              <w:pStyle w:val="Tekstpodstawowy"/>
              <w:tabs>
                <w:tab w:val="left" w:pos="650"/>
              </w:tabs>
              <w:ind w:left="470" w:right="-143" w:hanging="470"/>
              <w:rPr>
                <w:rFonts w:ascii="Bookman Old Style" w:hAnsi="Bookman Old Style"/>
                <w:sz w:val="18"/>
              </w:rPr>
            </w:pPr>
            <w:r w:rsidRPr="00B65253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29361A" w:rsidRPr="00EC0BAD" w:rsidRDefault="0029361A">
      <w:pPr>
        <w:rPr>
          <w:lang w:val="pl-PL"/>
        </w:rPr>
      </w:pPr>
    </w:p>
    <w:sectPr w:rsidR="0029361A" w:rsidRPr="00EC0BAD" w:rsidSect="0029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5565929"/>
    <w:multiLevelType w:val="hybridMultilevel"/>
    <w:tmpl w:val="8E62BDE8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1070" w:hanging="360"/>
      </w:pPr>
      <w:rPr>
        <w:rFonts w:cs="Times New Roman" w:hint="default"/>
      </w:rPr>
    </w:lvl>
    <w:lvl w:ilvl="3" w:tplc="0415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3B43C9"/>
    <w:multiLevelType w:val="hybridMultilevel"/>
    <w:tmpl w:val="6D640F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4F6797"/>
    <w:multiLevelType w:val="hybridMultilevel"/>
    <w:tmpl w:val="CA78FB38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0AA9ABA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867CE2"/>
    <w:multiLevelType w:val="hybridMultilevel"/>
    <w:tmpl w:val="5B4C07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340D"/>
    <w:multiLevelType w:val="hybridMultilevel"/>
    <w:tmpl w:val="1EC6E75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5DA78A2"/>
    <w:multiLevelType w:val="hybridMultilevel"/>
    <w:tmpl w:val="85D26C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250903"/>
    <w:multiLevelType w:val="hybridMultilevel"/>
    <w:tmpl w:val="C650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1D9E"/>
    <w:multiLevelType w:val="hybridMultilevel"/>
    <w:tmpl w:val="C3D8B1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696613"/>
    <w:multiLevelType w:val="hybridMultilevel"/>
    <w:tmpl w:val="51440A04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1070" w:hanging="360"/>
      </w:pPr>
      <w:rPr>
        <w:rFonts w:cs="Times New Roman" w:hint="default"/>
      </w:rPr>
    </w:lvl>
    <w:lvl w:ilvl="3" w:tplc="0415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F3A21F9"/>
    <w:multiLevelType w:val="hybridMultilevel"/>
    <w:tmpl w:val="F00CAF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306A"/>
    <w:multiLevelType w:val="hybridMultilevel"/>
    <w:tmpl w:val="129EBDA8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34FDB"/>
    <w:multiLevelType w:val="hybridMultilevel"/>
    <w:tmpl w:val="0ADC1BB6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107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9F7D40"/>
    <w:multiLevelType w:val="hybridMultilevel"/>
    <w:tmpl w:val="BC62A68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4ED2936"/>
    <w:multiLevelType w:val="hybridMultilevel"/>
    <w:tmpl w:val="2868624C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F97069"/>
    <w:multiLevelType w:val="hybridMultilevel"/>
    <w:tmpl w:val="1BDE71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724C23"/>
    <w:multiLevelType w:val="hybridMultilevel"/>
    <w:tmpl w:val="50D0BD32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70AA9ABA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E05E1D"/>
    <w:multiLevelType w:val="hybridMultilevel"/>
    <w:tmpl w:val="600C29BA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6C2DE7"/>
    <w:multiLevelType w:val="hybridMultilevel"/>
    <w:tmpl w:val="129EBDA8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717C2"/>
    <w:multiLevelType w:val="hybridMultilevel"/>
    <w:tmpl w:val="4C9A44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D81D35"/>
    <w:multiLevelType w:val="hybridMultilevel"/>
    <w:tmpl w:val="448C0F80"/>
    <w:lvl w:ilvl="0" w:tplc="F28217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1580817"/>
    <w:multiLevelType w:val="hybridMultilevel"/>
    <w:tmpl w:val="1E4CB23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14D7"/>
    <w:multiLevelType w:val="hybridMultilevel"/>
    <w:tmpl w:val="448635CA"/>
    <w:lvl w:ilvl="0" w:tplc="0415000F">
      <w:start w:val="1"/>
      <w:numFmt w:val="decimal"/>
      <w:lvlText w:val="%1."/>
      <w:lvlJc w:val="left"/>
      <w:pPr>
        <w:tabs>
          <w:tab w:val="num" w:pos="-494"/>
        </w:tabs>
        <w:ind w:left="-494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1"/>
        </w:tabs>
        <w:ind w:left="5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  <w:rPr>
        <w:rFonts w:cs="Times New Roman"/>
      </w:rPr>
    </w:lvl>
  </w:abstractNum>
  <w:abstractNum w:abstractNumId="24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E57AD"/>
    <w:multiLevelType w:val="hybridMultilevel"/>
    <w:tmpl w:val="847E73AE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70AA9ABA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C91545"/>
    <w:multiLevelType w:val="hybridMultilevel"/>
    <w:tmpl w:val="4E7416F4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70AA9ABA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D581F02"/>
    <w:multiLevelType w:val="hybridMultilevel"/>
    <w:tmpl w:val="A0B4B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FFD0A91"/>
    <w:multiLevelType w:val="hybridMultilevel"/>
    <w:tmpl w:val="C3D8B1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B33967"/>
    <w:multiLevelType w:val="hybridMultilevel"/>
    <w:tmpl w:val="1CB21EC0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70AA9A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3949" w:hanging="360"/>
      </w:pPr>
      <w:rPr>
        <w:rFonts w:ascii="Wingdings" w:hAnsi="Wingdings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4"/>
  </w:num>
  <w:num w:numId="5">
    <w:abstractNumId w:val="19"/>
  </w:num>
  <w:num w:numId="6">
    <w:abstractNumId w:val="20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26"/>
  </w:num>
  <w:num w:numId="12">
    <w:abstractNumId w:val="1"/>
  </w:num>
  <w:num w:numId="13">
    <w:abstractNumId w:val="12"/>
  </w:num>
  <w:num w:numId="14">
    <w:abstractNumId w:val="3"/>
  </w:num>
  <w:num w:numId="15">
    <w:abstractNumId w:val="7"/>
  </w:num>
  <w:num w:numId="16">
    <w:abstractNumId w:val="29"/>
  </w:num>
  <w:num w:numId="17">
    <w:abstractNumId w:val="25"/>
  </w:num>
  <w:num w:numId="18">
    <w:abstractNumId w:val="23"/>
  </w:num>
  <w:num w:numId="19">
    <w:abstractNumId w:val="2"/>
  </w:num>
  <w:num w:numId="20">
    <w:abstractNumId w:val="21"/>
  </w:num>
  <w:num w:numId="21">
    <w:abstractNumId w:val="15"/>
  </w:num>
  <w:num w:numId="22">
    <w:abstractNumId w:val="6"/>
  </w:num>
  <w:num w:numId="23">
    <w:abstractNumId w:val="27"/>
  </w:num>
  <w:num w:numId="24">
    <w:abstractNumId w:val="8"/>
  </w:num>
  <w:num w:numId="25">
    <w:abstractNumId w:val="28"/>
  </w:num>
  <w:num w:numId="26">
    <w:abstractNumId w:val="17"/>
  </w:num>
  <w:num w:numId="27">
    <w:abstractNumId w:val="5"/>
  </w:num>
  <w:num w:numId="28">
    <w:abstractNumId w:val="16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D"/>
    <w:rsid w:val="00007F73"/>
    <w:rsid w:val="00041F6F"/>
    <w:rsid w:val="00050A92"/>
    <w:rsid w:val="000813FE"/>
    <w:rsid w:val="00111DB0"/>
    <w:rsid w:val="001B3398"/>
    <w:rsid w:val="00202ACF"/>
    <w:rsid w:val="00210C6D"/>
    <w:rsid w:val="00247A7E"/>
    <w:rsid w:val="0029361A"/>
    <w:rsid w:val="003177DA"/>
    <w:rsid w:val="003847AB"/>
    <w:rsid w:val="003F5F67"/>
    <w:rsid w:val="00412106"/>
    <w:rsid w:val="004347D4"/>
    <w:rsid w:val="00461FA4"/>
    <w:rsid w:val="00524CBB"/>
    <w:rsid w:val="00527B74"/>
    <w:rsid w:val="005604A9"/>
    <w:rsid w:val="005C5F0D"/>
    <w:rsid w:val="006953E6"/>
    <w:rsid w:val="007E4585"/>
    <w:rsid w:val="007F6ECC"/>
    <w:rsid w:val="00830D84"/>
    <w:rsid w:val="00830F83"/>
    <w:rsid w:val="008B7009"/>
    <w:rsid w:val="009034D7"/>
    <w:rsid w:val="009E16B9"/>
    <w:rsid w:val="00A15316"/>
    <w:rsid w:val="00A4307E"/>
    <w:rsid w:val="00A850F4"/>
    <w:rsid w:val="00B85099"/>
    <w:rsid w:val="00C742AD"/>
    <w:rsid w:val="00CF0BE0"/>
    <w:rsid w:val="00D21E1E"/>
    <w:rsid w:val="00D44B94"/>
    <w:rsid w:val="00DA73B9"/>
    <w:rsid w:val="00E72F23"/>
    <w:rsid w:val="00EC0BAD"/>
    <w:rsid w:val="00F2575A"/>
    <w:rsid w:val="00F7268A"/>
    <w:rsid w:val="00FC6471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2D387-F3C0-42DF-B8FD-A609CD1F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C0BAD"/>
    <w:pPr>
      <w:autoSpaceDE w:val="0"/>
      <w:autoSpaceDN w:val="0"/>
      <w:adjustRightInd w:val="0"/>
    </w:pPr>
    <w:rPr>
      <w:rFonts w:ascii="EUAlbertina-Regu" w:hAnsi="EUAlbertina-Regu"/>
      <w:sz w:val="17"/>
      <w:szCs w:val="17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0BAD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0BAD"/>
    <w:pPr>
      <w:ind w:left="240"/>
      <w:jc w:val="both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EC0BAD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  <w:lang w:val="pl-PL" w:eastAsia="pl-PL"/>
    </w:rPr>
  </w:style>
  <w:style w:type="paragraph" w:customStyle="1" w:styleId="CM4">
    <w:name w:val="CM4"/>
    <w:basedOn w:val="Normalny"/>
    <w:next w:val="Normalny"/>
    <w:uiPriority w:val="99"/>
    <w:rsid w:val="00EC0BAD"/>
    <w:pPr>
      <w:autoSpaceDE w:val="0"/>
      <w:autoSpaceDN w:val="0"/>
      <w:adjustRightInd w:val="0"/>
    </w:pPr>
    <w:rPr>
      <w:rFonts w:ascii="EUAlbertina" w:hAnsi="EUAlbertina"/>
      <w:lang w:val="pl-PL" w:eastAsia="pl-PL"/>
    </w:rPr>
  </w:style>
  <w:style w:type="paragraph" w:styleId="Akapitzlist">
    <w:name w:val="List Paragraph"/>
    <w:basedOn w:val="Normalny"/>
    <w:uiPriority w:val="34"/>
    <w:qFormat/>
    <w:rsid w:val="00F726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31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31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16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Hoffman</dc:creator>
  <cp:keywords/>
  <dc:description/>
  <cp:lastModifiedBy>Konrad</cp:lastModifiedBy>
  <cp:revision>2</cp:revision>
  <cp:lastPrinted>2014-11-20T12:52:00Z</cp:lastPrinted>
  <dcterms:created xsi:type="dcterms:W3CDTF">2017-10-11T12:12:00Z</dcterms:created>
  <dcterms:modified xsi:type="dcterms:W3CDTF">2017-10-11T12:12:00Z</dcterms:modified>
</cp:coreProperties>
</file>