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14" w:rsidRPr="00586E25" w:rsidRDefault="009E3B14" w:rsidP="009E3B14">
      <w:pPr>
        <w:tabs>
          <w:tab w:val="left" w:pos="3828"/>
        </w:tabs>
        <w:spacing w:line="360" w:lineRule="auto"/>
        <w:ind w:left="7020" w:right="72"/>
        <w:jc w:val="both"/>
        <w:rPr>
          <w:rFonts w:ascii="Bookman Old Style" w:hAnsi="Bookman Old Style"/>
          <w:sz w:val="16"/>
          <w:szCs w:val="16"/>
        </w:rPr>
      </w:pPr>
      <w:r w:rsidRPr="00586E25">
        <w:rPr>
          <w:rFonts w:ascii="Bookman Old Style" w:hAnsi="Bookman Old Style"/>
          <w:sz w:val="16"/>
          <w:szCs w:val="16"/>
        </w:rPr>
        <w:t>Załącznik Nr 3b</w:t>
      </w:r>
    </w:p>
    <w:p w:rsidR="009E3B14" w:rsidRPr="00586E25" w:rsidRDefault="009E3B14" w:rsidP="009E3B14">
      <w:pPr>
        <w:pStyle w:val="Tekstpodstawowy"/>
        <w:jc w:val="right"/>
        <w:rPr>
          <w:rFonts w:ascii="Bookman Old Style" w:hAnsi="Bookman Old Style"/>
          <w:sz w:val="22"/>
          <w:szCs w:val="22"/>
        </w:rPr>
      </w:pPr>
    </w:p>
    <w:p w:rsidR="009E3B14" w:rsidRPr="00586E25" w:rsidRDefault="009E3B14" w:rsidP="009E3B14">
      <w:pPr>
        <w:framePr w:w="5113" w:h="1618" w:hSpace="141" w:wrap="around" w:vAnchor="text" w:hAnchor="page" w:x="5467" w:y="4"/>
        <w:ind w:right="72"/>
        <w:jc w:val="center"/>
        <w:rPr>
          <w:rFonts w:ascii="Bookman Old Style" w:hAnsi="Bookman Old Style"/>
          <w:b/>
          <w:sz w:val="44"/>
        </w:rPr>
      </w:pPr>
      <w:r w:rsidRPr="00586E25">
        <w:rPr>
          <w:rFonts w:ascii="Bookman Old Style" w:hAnsi="Bookman Old Style"/>
          <w:b/>
          <w:sz w:val="36"/>
        </w:rPr>
        <w:t>LISTA KONTROLNA</w:t>
      </w:r>
      <w:r w:rsidRPr="00586E25">
        <w:rPr>
          <w:rFonts w:ascii="Bookman Old Style" w:hAnsi="Bookman Old Style"/>
          <w:b/>
          <w:sz w:val="44"/>
        </w:rPr>
        <w:t xml:space="preserve"> </w:t>
      </w:r>
    </w:p>
    <w:p w:rsidR="009E3B14" w:rsidRPr="00586E25" w:rsidRDefault="009E3B14" w:rsidP="009E3B14">
      <w:pPr>
        <w:framePr w:w="5113" w:h="1618" w:hSpace="141" w:wrap="around" w:vAnchor="text" w:hAnchor="page" w:x="5467" w:y="4"/>
        <w:ind w:right="72"/>
        <w:jc w:val="center"/>
        <w:rPr>
          <w:rFonts w:ascii="Bookman Old Style" w:hAnsi="Bookman Old Style"/>
          <w:b/>
          <w:sz w:val="28"/>
          <w:szCs w:val="28"/>
        </w:rPr>
      </w:pPr>
      <w:r w:rsidRPr="00586E25">
        <w:rPr>
          <w:rFonts w:ascii="Bookman Old Style" w:hAnsi="Bookman Old Style"/>
          <w:b/>
          <w:sz w:val="44"/>
        </w:rPr>
        <w:t xml:space="preserve">SPIWET – </w:t>
      </w:r>
      <w:r w:rsidRPr="00586E25">
        <w:rPr>
          <w:rFonts w:ascii="Bookman Old Style" w:hAnsi="Bookman Old Style"/>
          <w:b/>
          <w:sz w:val="28"/>
          <w:szCs w:val="28"/>
        </w:rPr>
        <w:t xml:space="preserve">gospodarstwo utrzymujące drób </w:t>
      </w:r>
      <w:r w:rsidRPr="00586E25">
        <w:rPr>
          <w:rFonts w:ascii="Bookman Old Style" w:hAnsi="Bookman Old Style"/>
          <w:b/>
          <w:sz w:val="28"/>
          <w:szCs w:val="28"/>
        </w:rPr>
        <w:br/>
        <w:t xml:space="preserve">(Krajowy program zwalczania niektórych serotypów </w:t>
      </w:r>
      <w:r w:rsidRPr="00586E25">
        <w:rPr>
          <w:rFonts w:ascii="Bookman Old Style" w:hAnsi="Bookman Old Style"/>
          <w:b/>
          <w:i/>
          <w:sz w:val="28"/>
          <w:szCs w:val="28"/>
        </w:rPr>
        <w:t xml:space="preserve">Salmonella </w:t>
      </w:r>
      <w:r w:rsidRPr="00586E25">
        <w:rPr>
          <w:rFonts w:ascii="Bookman Old Style" w:hAnsi="Bookman Old Style"/>
          <w:b/>
          <w:sz w:val="28"/>
          <w:szCs w:val="28"/>
        </w:rPr>
        <w:t>w stadach kur niosek</w:t>
      </w:r>
      <w:r w:rsidRPr="00586E25">
        <w:rPr>
          <w:rFonts w:ascii="Bookman Old Style" w:hAnsi="Bookman Old Style"/>
          <w:b/>
          <w:i/>
          <w:sz w:val="28"/>
          <w:szCs w:val="28"/>
        </w:rPr>
        <w:t xml:space="preserve"> – </w:t>
      </w:r>
      <w:r w:rsidRPr="00586E25">
        <w:rPr>
          <w:rFonts w:ascii="Bookman Old Style" w:hAnsi="Bookman Old Style"/>
          <w:b/>
          <w:sz w:val="28"/>
          <w:szCs w:val="28"/>
        </w:rPr>
        <w:t>pobieranie próbek)</w:t>
      </w:r>
    </w:p>
    <w:p w:rsidR="009E3B14" w:rsidRPr="00586E25" w:rsidRDefault="009E3B14" w:rsidP="009E3B14">
      <w:pPr>
        <w:framePr w:w="5113" w:h="1618" w:hSpace="141" w:wrap="around" w:vAnchor="text" w:hAnchor="page" w:x="5467" w:y="4"/>
        <w:jc w:val="center"/>
        <w:rPr>
          <w:rFonts w:ascii="Arial" w:hAnsi="Arial"/>
          <w:b/>
          <w:bCs/>
        </w:rPr>
      </w:pPr>
    </w:p>
    <w:p w:rsidR="009E3B14" w:rsidRPr="00586E25" w:rsidRDefault="009E3B14" w:rsidP="009E3B14">
      <w:pPr>
        <w:framePr w:w="5113" w:h="1618" w:hSpace="141" w:wrap="around" w:vAnchor="text" w:hAnchor="page" w:x="5467" w:y="4"/>
        <w:jc w:val="center"/>
        <w:rPr>
          <w:b/>
        </w:rPr>
      </w:pPr>
    </w:p>
    <w:p w:rsidR="009E3B14" w:rsidRPr="00586E25" w:rsidRDefault="009E3B14" w:rsidP="009E3B14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E3B14" w:rsidRPr="00586E25" w:rsidRDefault="009E3B14" w:rsidP="009E3B14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E3B14" w:rsidRPr="00586E25" w:rsidRDefault="009E3B14" w:rsidP="009E3B14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vertAlign w:val="superscript"/>
        </w:rPr>
      </w:pPr>
    </w:p>
    <w:p w:rsidR="009E3B14" w:rsidRPr="00586E25" w:rsidRDefault="009E3B14" w:rsidP="009E3B14">
      <w:pPr>
        <w:pStyle w:val="Legenda"/>
        <w:framePr w:wrap="around" w:x="1487" w:y="-6"/>
      </w:pPr>
      <w:r w:rsidRPr="00586E25">
        <w:t>Pieczęć Inspektoratu Weterynarii</w:t>
      </w:r>
    </w:p>
    <w:p w:rsidR="009E3B14" w:rsidRPr="00586E25" w:rsidRDefault="009E3B14" w:rsidP="009E3B14">
      <w:pPr>
        <w:rPr>
          <w:rFonts w:ascii="Arial" w:hAnsi="Arial"/>
        </w:rPr>
      </w:pPr>
    </w:p>
    <w:p w:rsidR="009E3B14" w:rsidRPr="00586E25" w:rsidRDefault="009E3B14" w:rsidP="009E3B14">
      <w:pPr>
        <w:rPr>
          <w:rFonts w:ascii="Arial" w:hAnsi="Arial"/>
        </w:rPr>
      </w:pPr>
    </w:p>
    <w:p w:rsidR="009E3B14" w:rsidRPr="00586E25" w:rsidRDefault="009E3B14" w:rsidP="009E3B14">
      <w:pPr>
        <w:rPr>
          <w:rFonts w:ascii="Arial" w:hAnsi="Arial"/>
        </w:rPr>
      </w:pPr>
      <w:r w:rsidRPr="00586E25">
        <w:rPr>
          <w:rFonts w:ascii="Arial" w:hAnsi="Arial"/>
        </w:rPr>
        <w:t>Data kontroli ..................................</w:t>
      </w:r>
    </w:p>
    <w:p w:rsidR="009E3B14" w:rsidRPr="00586E25" w:rsidRDefault="009E3B14" w:rsidP="009E3B14">
      <w:pPr>
        <w:jc w:val="center"/>
        <w:rPr>
          <w:rFonts w:ascii="Arial" w:hAnsi="Arial"/>
        </w:rPr>
      </w:pPr>
    </w:p>
    <w:p w:rsidR="009E3B14" w:rsidRPr="00586E25" w:rsidRDefault="009E3B14" w:rsidP="009E3B14">
      <w:pPr>
        <w:jc w:val="center"/>
        <w:rPr>
          <w:rFonts w:ascii="Arial" w:hAnsi="Arial"/>
        </w:rPr>
      </w:pPr>
    </w:p>
    <w:p w:rsidR="009E3B14" w:rsidRPr="00586E25" w:rsidRDefault="009E3B14" w:rsidP="009E3B14">
      <w:pPr>
        <w:jc w:val="center"/>
        <w:rPr>
          <w:rFonts w:ascii="Arial" w:hAnsi="Arial"/>
          <w:b/>
        </w:rPr>
      </w:pPr>
    </w:p>
    <w:p w:rsidR="009E3B14" w:rsidRPr="00586E25" w:rsidRDefault="009E3B14" w:rsidP="009E3B14">
      <w:pPr>
        <w:jc w:val="center"/>
        <w:rPr>
          <w:rFonts w:ascii="Arial" w:hAnsi="Arial"/>
          <w:b/>
        </w:rPr>
      </w:pPr>
    </w:p>
    <w:p w:rsidR="009E3B14" w:rsidRPr="00586E25" w:rsidRDefault="009E3B14" w:rsidP="009E3B14">
      <w:pPr>
        <w:jc w:val="center"/>
        <w:rPr>
          <w:rFonts w:ascii="Arial" w:hAnsi="Arial"/>
          <w:b/>
        </w:rPr>
      </w:pPr>
    </w:p>
    <w:p w:rsidR="009E3B14" w:rsidRPr="00586E25" w:rsidRDefault="009E3B14" w:rsidP="009E3B14">
      <w:pPr>
        <w:jc w:val="center"/>
        <w:rPr>
          <w:rFonts w:ascii="Arial" w:hAnsi="Arial"/>
        </w:rPr>
      </w:pPr>
      <w:r w:rsidRPr="00586E25">
        <w:rPr>
          <w:rFonts w:ascii="Arial" w:hAnsi="Arial"/>
          <w:b/>
        </w:rPr>
        <w:t>ZAŁĄCZNIK NR …… DO PROTOKOŁU KONTROLI Nr</w:t>
      </w:r>
      <w:r w:rsidRPr="00586E25">
        <w:rPr>
          <w:rFonts w:ascii="Arial" w:hAnsi="Arial"/>
        </w:rPr>
        <w:t xml:space="preserve"> ......................</w:t>
      </w:r>
    </w:p>
    <w:p w:rsidR="009E3B14" w:rsidRPr="00586E25" w:rsidRDefault="009E3B14" w:rsidP="009E3B14">
      <w:pPr>
        <w:jc w:val="center"/>
        <w:rPr>
          <w:rFonts w:ascii="Arial" w:hAnsi="Arial" w:cs="Arial"/>
          <w:sz w:val="18"/>
          <w:szCs w:val="18"/>
        </w:rPr>
      </w:pPr>
      <w:r w:rsidRPr="00586E25">
        <w:rPr>
          <w:rFonts w:ascii="Arial" w:hAnsi="Arial"/>
          <w:b/>
          <w:sz w:val="28"/>
        </w:rPr>
        <w:t xml:space="preserve">  </w:t>
      </w:r>
    </w:p>
    <w:p w:rsidR="009E3B14" w:rsidRPr="00586E25" w:rsidRDefault="009E3B14" w:rsidP="009E3B14"/>
    <w:p w:rsidR="009E3B14" w:rsidRPr="00586E25" w:rsidRDefault="009E3B14" w:rsidP="009E3B14"/>
    <w:tbl>
      <w:tblPr>
        <w:tblW w:w="9679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7089"/>
        <w:gridCol w:w="572"/>
        <w:gridCol w:w="709"/>
        <w:gridCol w:w="606"/>
      </w:tblGrid>
      <w:tr w:rsidR="009E3B14" w:rsidRPr="00586E25" w:rsidTr="004E0F04">
        <w:trPr>
          <w:cantSplit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i/>
                <w:sz w:val="22"/>
                <w:szCs w:val="18"/>
              </w:rPr>
            </w:pPr>
            <w:r w:rsidRPr="00586E25">
              <w:rPr>
                <w:rFonts w:ascii="Arial" w:hAnsi="Arial" w:cs="Arial"/>
                <w:b/>
                <w:bCs/>
                <w:i/>
                <w:sz w:val="22"/>
                <w:szCs w:val="18"/>
              </w:rPr>
              <w:t>Pobieranie próbek do badań laboratoryjnych w stadach kur niosek</w:t>
            </w:r>
            <w:r w:rsidRPr="00586E25">
              <w:rPr>
                <w:rFonts w:ascii="Arial" w:hAnsi="Arial" w:cs="Arial"/>
                <w:i/>
                <w:sz w:val="22"/>
                <w:szCs w:val="18"/>
              </w:rPr>
              <w:t xml:space="preserve"> – </w:t>
            </w:r>
          </w:p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sz w:val="20"/>
              </w:rPr>
            </w:pPr>
            <w:r w:rsidRPr="00586E25">
              <w:rPr>
                <w:rFonts w:ascii="Arial" w:hAnsi="Arial" w:cs="Arial"/>
                <w:sz w:val="20"/>
              </w:rPr>
              <w:t xml:space="preserve">rozporządzenie Komisji (UE) nr 517/2011 z dnia 25 maja 2011 r. w sprawie wykonania rozporządzenia (WE) nr 2160/2003 Parlamentu Europejskiego i Rady w odniesieniu do unijnego celu ograniczenia częstości występowania niektórych serotypów salmonelli w stadach kur niosek </w:t>
            </w:r>
            <w:r w:rsidRPr="00586E25">
              <w:rPr>
                <w:rFonts w:ascii="Arial" w:hAnsi="Arial" w:cs="Arial"/>
                <w:i/>
                <w:sz w:val="20"/>
              </w:rPr>
              <w:t>Gallus gallus</w:t>
            </w:r>
            <w:r w:rsidRPr="00586E25">
              <w:rPr>
                <w:rFonts w:ascii="Arial" w:hAnsi="Arial" w:cs="Arial"/>
                <w:sz w:val="20"/>
              </w:rPr>
              <w:t xml:space="preserve">  oraz zmieniające rozporządzenia (WE) nr 2160/2003 i rozporządzenie Komisji (UE) nr 200/2010 (Dz. Urz. L 138 z 26.5.2011, str. 45),</w:t>
            </w:r>
          </w:p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b/>
                <w:i/>
                <w:sz w:val="22"/>
                <w:szCs w:val="18"/>
              </w:rPr>
            </w:pPr>
            <w:r w:rsidRPr="00586E25">
              <w:rPr>
                <w:rFonts w:ascii="Arial" w:hAnsi="Arial" w:cs="Arial"/>
                <w:sz w:val="20"/>
              </w:rPr>
              <w:t xml:space="preserve">rozporządzenie Rady Ministrów z dnia </w:t>
            </w:r>
            <w:r>
              <w:rPr>
                <w:rFonts w:ascii="Arial" w:hAnsi="Arial" w:cs="Arial"/>
                <w:sz w:val="20"/>
              </w:rPr>
              <w:t>20 grudnia</w:t>
            </w:r>
            <w:r w:rsidRPr="00586E25">
              <w:rPr>
                <w:rFonts w:ascii="Arial" w:hAnsi="Arial" w:cs="Arial"/>
                <w:sz w:val="20"/>
              </w:rPr>
              <w:t xml:space="preserve"> 201</w:t>
            </w:r>
            <w:r>
              <w:rPr>
                <w:rFonts w:ascii="Arial" w:hAnsi="Arial" w:cs="Arial"/>
                <w:sz w:val="20"/>
              </w:rPr>
              <w:t>6</w:t>
            </w:r>
            <w:r w:rsidRPr="00586E25">
              <w:rPr>
                <w:rFonts w:ascii="Arial" w:hAnsi="Arial" w:cs="Arial"/>
                <w:sz w:val="20"/>
              </w:rPr>
              <w:t xml:space="preserve"> r. w sprawie wprowadzenia „Krajowego programu zwalczania niektórych serotypów </w:t>
            </w:r>
            <w:r w:rsidRPr="00586E25">
              <w:rPr>
                <w:rFonts w:ascii="Arial" w:hAnsi="Arial" w:cs="Arial"/>
                <w:i/>
                <w:sz w:val="20"/>
              </w:rPr>
              <w:t xml:space="preserve">Salmonella </w:t>
            </w:r>
            <w:r w:rsidRPr="00586E25">
              <w:rPr>
                <w:rFonts w:ascii="Arial" w:hAnsi="Arial" w:cs="Arial"/>
                <w:sz w:val="20"/>
              </w:rPr>
              <w:t>w stadach niosek gatunku kura (</w:t>
            </w:r>
            <w:r w:rsidRPr="00586E25">
              <w:rPr>
                <w:rFonts w:ascii="Arial" w:hAnsi="Arial" w:cs="Arial"/>
                <w:i/>
                <w:sz w:val="20"/>
              </w:rPr>
              <w:t>Gallus gallus</w:t>
            </w:r>
            <w:r w:rsidRPr="00586E25">
              <w:rPr>
                <w:rFonts w:ascii="Arial" w:hAnsi="Arial" w:cs="Arial"/>
                <w:sz w:val="20"/>
              </w:rPr>
              <w:t xml:space="preserve">)” na </w:t>
            </w:r>
            <w:r>
              <w:rPr>
                <w:rFonts w:ascii="Arial" w:hAnsi="Arial" w:cs="Arial"/>
                <w:sz w:val="20"/>
              </w:rPr>
              <w:t>2017 r.</w:t>
            </w:r>
            <w:r w:rsidRPr="00586E25">
              <w:rPr>
                <w:rFonts w:ascii="Arial" w:hAnsi="Arial" w:cs="Arial"/>
                <w:sz w:val="20"/>
              </w:rPr>
              <w:t xml:space="preserve"> (Dz. U. </w:t>
            </w:r>
            <w:r>
              <w:rPr>
                <w:rFonts w:ascii="Arial" w:hAnsi="Arial" w:cs="Arial"/>
                <w:sz w:val="20"/>
              </w:rPr>
              <w:t xml:space="preserve">z 2016 r. </w:t>
            </w:r>
            <w:r w:rsidRPr="00586E25">
              <w:rPr>
                <w:rFonts w:ascii="Arial" w:hAnsi="Arial" w:cs="Arial"/>
                <w:sz w:val="20"/>
              </w:rPr>
              <w:t xml:space="preserve">poz. </w:t>
            </w:r>
            <w:r>
              <w:rPr>
                <w:rFonts w:ascii="Arial" w:hAnsi="Arial" w:cs="Arial"/>
                <w:sz w:val="20"/>
              </w:rPr>
              <w:t>2235</w:t>
            </w:r>
            <w:r w:rsidRPr="00586E25">
              <w:rPr>
                <w:rFonts w:ascii="Arial" w:hAnsi="Arial" w:cs="Arial"/>
                <w:sz w:val="20"/>
              </w:rPr>
              <w:t>).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N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ND</w:t>
            </w:r>
          </w:p>
        </w:tc>
      </w:tr>
      <w:tr w:rsidR="009E3B14" w:rsidRPr="00586E25" w:rsidTr="004E0F04">
        <w:trPr>
          <w:cantSplit/>
          <w:trHeight w:val="299"/>
        </w:trPr>
        <w:tc>
          <w:tcPr>
            <w:tcW w:w="703" w:type="dxa"/>
            <w:tcBorders>
              <w:top w:val="nil"/>
              <w:bottom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7089" w:type="dxa"/>
            <w:tcBorders>
              <w:top w:val="nil"/>
              <w:bottom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Prawidłowe pobieranie próbek odchodów (w przypadku chowu klatkowego).</w:t>
            </w:r>
          </w:p>
          <w:p w:rsidR="009E3B14" w:rsidRPr="00586E25" w:rsidRDefault="009E3B14" w:rsidP="004E0F04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(Dz. Urz. L 61 z 11.3.2010, str. 1, z późn. zm., załącznik ust.2.2.1 lit a)</w:t>
            </w:r>
          </w:p>
        </w:tc>
        <w:tc>
          <w:tcPr>
            <w:tcW w:w="1887" w:type="dxa"/>
            <w:gridSpan w:val="3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9E3B14" w:rsidRPr="00586E25" w:rsidTr="004E0F04">
        <w:trPr>
          <w:cantSplit/>
          <w:trHeight w:val="326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1a.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Jeżeli w kurniku znajdują się taśmy nawozowe lub zgarniaki, pobrano 2 próbki po 150 g odchodów ze wszystkich taśm lub zgarniaków w danym kurniku, po jego oczyszczeniu za pomocą systemu usuwania obornika.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E3B14" w:rsidRPr="00586E25" w:rsidTr="004E0F04">
        <w:trPr>
          <w:cantSplit/>
          <w:trHeight w:val="312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  <w:lang w:val="fr-FR"/>
              </w:rPr>
              <w:t>1b.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Jeżeli w kurniku znajdują się klatki przesunięte względem siebie, w których brak jest zgarniaków lub taśm, pobrano 2 próbki po 150 g świeżych wymieszanych odchodów w 60 różnych miejscach znajdujących się poniżej klatek w dołach z odchodami.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E3B14" w:rsidRPr="00586E25" w:rsidTr="004E0F04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2. 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Prawidłowe pobieranie próbek okładzin na buty (w przypadku chowu ściółkowego lub wybiegowego)</w:t>
            </w:r>
          </w:p>
          <w:p w:rsidR="009E3B14" w:rsidRPr="00586E25" w:rsidRDefault="009E3B14" w:rsidP="004E0F04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(Dz. Urz. L 61 z 11.3.2010, str. 1, z późn. zm., załącznik ust.2.2.1 lit b)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E3B14" w:rsidRPr="00586E25" w:rsidTr="004E0F04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2a.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B14" w:rsidRPr="00586E25" w:rsidRDefault="009E3B14" w:rsidP="004E0F04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Okładziny na buty wykonane z materiału wchłaniającego wilgoć.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E3B14" w:rsidRPr="00586E25" w:rsidTr="004E0F04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2b.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B14" w:rsidRPr="00586E25" w:rsidRDefault="009E3B14" w:rsidP="004E0F04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Okładziny nasączone odpowiednim rozcieńczalnikiem.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E3B14" w:rsidRPr="00586E25" w:rsidTr="004E0F04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2c.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B14" w:rsidRPr="00586E25" w:rsidRDefault="009E3B14" w:rsidP="004E0F04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Podział kurnika na 2 równe części - z każdej pobierana jest para okładzin- 1 para na 50 % powierzchni kurnika.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E3B14" w:rsidRPr="00586E25" w:rsidTr="004E0F04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2d.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B14" w:rsidRPr="00586E25" w:rsidRDefault="009E3B14" w:rsidP="004E0F04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Zdejmowanie okładzin nie dopuszcza odpadnięcia przywierającego do nich materiału.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E3B14" w:rsidRPr="00586E25" w:rsidTr="004E0F04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lastRenderedPageBreak/>
              <w:t>3.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B14" w:rsidRPr="00586E25" w:rsidRDefault="009E3B14" w:rsidP="004E0F04">
            <w:pPr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Prawidłowe pobieranie próbek w przypadku piskląt jednodniowych - próbki pobrano w trakcie rozładunku piskląt jednodniowych ze środka transportu, zgodnie z następującymi zasadami:</w:t>
            </w:r>
          </w:p>
          <w:p w:rsidR="009E3B14" w:rsidRPr="00586E25" w:rsidRDefault="009E3B14" w:rsidP="004E0F04">
            <w:pPr>
              <w:spacing w:line="276" w:lineRule="auto"/>
              <w:ind w:left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a) próbki wyściółki wraz z mekonium z 10 pojemników transportowych z każdej dostawy (po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586E25">
                <w:rPr>
                  <w:rFonts w:ascii="Arial" w:hAnsi="Arial" w:cs="Arial"/>
                  <w:sz w:val="18"/>
                  <w:szCs w:val="18"/>
                </w:rPr>
                <w:t>25 g</w:t>
              </w:r>
            </w:smartTag>
            <w:r w:rsidRPr="00586E25">
              <w:rPr>
                <w:rFonts w:ascii="Arial" w:hAnsi="Arial" w:cs="Arial"/>
                <w:sz w:val="18"/>
                <w:szCs w:val="18"/>
              </w:rPr>
              <w:t xml:space="preserve"> z pojemnika) lub </w:t>
            </w:r>
          </w:p>
          <w:p w:rsidR="009E3B14" w:rsidRPr="00586E25" w:rsidRDefault="009E3B14" w:rsidP="004E0F04">
            <w:pPr>
              <w:spacing w:line="276" w:lineRule="auto"/>
              <w:ind w:left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b) wymazy powierzchniowe z dna 10 pojemników, w przypadku pojemników bez wyściółki lub</w:t>
            </w:r>
          </w:p>
          <w:p w:rsidR="009E3B14" w:rsidRPr="00586E25" w:rsidRDefault="009E3B14" w:rsidP="004E0F04">
            <w:pPr>
              <w:spacing w:line="276" w:lineRule="auto"/>
              <w:ind w:left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c) pisklęta padłe (w tym również w czasie transportu), nie więcej niż 20 sztuk.</w:t>
            </w:r>
          </w:p>
          <w:p w:rsidR="009E3B14" w:rsidRPr="00586E25" w:rsidRDefault="009E3B14" w:rsidP="004E0F04">
            <w:pPr>
              <w:spacing w:line="276" w:lineRule="auto"/>
              <w:ind w:left="708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(Dz. U. z 201</w:t>
            </w: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 r., poz.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2235, 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>załącznik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 ust. 1.</w:t>
            </w:r>
            <w:r>
              <w:rPr>
                <w:rFonts w:ascii="Arial" w:hAnsi="Arial" w:cs="Arial"/>
                <w:i/>
                <w:sz w:val="18"/>
                <w:szCs w:val="18"/>
              </w:rPr>
              <w:t>9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 pkt 1)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E3B14" w:rsidRPr="00586E25" w:rsidTr="004E0F04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B14" w:rsidRPr="00477EEF" w:rsidRDefault="009E3B14" w:rsidP="004E0F04">
            <w:pPr>
              <w:rPr>
                <w:rFonts w:ascii="Arial" w:hAnsi="Arial" w:cs="Arial"/>
                <w:sz w:val="18"/>
                <w:szCs w:val="18"/>
              </w:rPr>
            </w:pPr>
            <w:r w:rsidRPr="00A65CC8">
              <w:rPr>
                <w:rFonts w:ascii="Arial" w:hAnsi="Arial" w:cs="Arial"/>
                <w:sz w:val="18"/>
                <w:szCs w:val="18"/>
              </w:rPr>
              <w:t>Próbki zostały prawidłowo zapakowane.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E3B14" w:rsidRPr="00586E25" w:rsidTr="004E0F04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5. 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B14" w:rsidRPr="00586E25" w:rsidRDefault="009E3B14" w:rsidP="004E0F04">
            <w:pPr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Próbki zostały przesłane do laboratorium, w ciągu 24 godzin od ich pobrania lub jeśli nie zostały wysłane w ciągu 24 godzin były przechowywane w chłodziarce, przy czym dostarczenie próbek do laboratorium miało miejsce tak, aby możliwe było ich zbadania w ciągu 96 godzin od pobrania. </w:t>
            </w:r>
          </w:p>
          <w:p w:rsidR="009E3B14" w:rsidRPr="00586E25" w:rsidRDefault="009E3B14" w:rsidP="004E0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(Dz. Urz. L 61 z 11.3.2010, str. 1, z późn. zm., załącznik ust. 3.1.1)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E3B14" w:rsidRPr="00586E25" w:rsidTr="004E0F04">
        <w:trPr>
          <w:cantSplit/>
        </w:trPr>
        <w:tc>
          <w:tcPr>
            <w:tcW w:w="9679" w:type="dxa"/>
            <w:gridSpan w:val="5"/>
            <w:vAlign w:val="center"/>
          </w:tcPr>
          <w:p w:rsidR="009E3B14" w:rsidRPr="00586E25" w:rsidRDefault="009E3B14" w:rsidP="004E0F04">
            <w:pPr>
              <w:pStyle w:val="Tekstpodstawowy"/>
              <w:jc w:val="center"/>
              <w:rPr>
                <w:rFonts w:ascii="Arial" w:hAnsi="Arial" w:cs="Arial"/>
                <w:b/>
                <w:sz w:val="22"/>
              </w:rPr>
            </w:pPr>
            <w:r w:rsidRPr="00586E25">
              <w:rPr>
                <w:rFonts w:ascii="Arial" w:hAnsi="Arial" w:cs="Arial"/>
                <w:b/>
                <w:sz w:val="22"/>
              </w:rPr>
              <w:t xml:space="preserve">OPIS NIEZGODNOŚCI ZAZNACZONYCH W KOLUMIE „N” ORAZ INNE UWAGI </w:t>
            </w:r>
            <w:r w:rsidRPr="00586E25">
              <w:rPr>
                <w:rFonts w:ascii="Arial" w:hAnsi="Arial" w:cs="Arial"/>
                <w:b/>
                <w:sz w:val="22"/>
              </w:rPr>
              <w:br/>
              <w:t>I ZALECENIA KONTROLUJĄCEGO</w:t>
            </w:r>
          </w:p>
          <w:p w:rsidR="009E3B14" w:rsidRPr="00586E25" w:rsidRDefault="009E3B14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9E3B14" w:rsidRPr="00586E25" w:rsidRDefault="009E3B14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9E3B14" w:rsidRPr="00586E25" w:rsidRDefault="009E3B14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9E3B14" w:rsidRPr="00586E25" w:rsidRDefault="009E3B14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9E3B14" w:rsidRPr="00586E25" w:rsidRDefault="009E3B14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9E3B14" w:rsidRPr="00586E25" w:rsidRDefault="009E3B14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9E3B14" w:rsidRPr="00586E25" w:rsidRDefault="009E3B14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9E3B14" w:rsidRPr="00586E25" w:rsidRDefault="009E3B14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9E3B14" w:rsidRPr="00586E25" w:rsidRDefault="009E3B14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9E3B14" w:rsidRPr="00586E25" w:rsidTr="004E0F04">
        <w:trPr>
          <w:trHeight w:val="288"/>
        </w:trPr>
        <w:tc>
          <w:tcPr>
            <w:tcW w:w="9679" w:type="dxa"/>
            <w:gridSpan w:val="5"/>
            <w:vAlign w:val="center"/>
          </w:tcPr>
          <w:p w:rsidR="009E3B14" w:rsidRPr="00586E25" w:rsidRDefault="009E3B14" w:rsidP="004E0F04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86E25">
              <w:rPr>
                <w:rFonts w:ascii="Arial" w:hAnsi="Arial" w:cs="Arial"/>
                <w:b/>
                <w:sz w:val="20"/>
              </w:rPr>
              <w:t>UWAGI I ZASTRZEŻENIA KONTROLOWANEGO DO NINIEJSZEGO ZAŁĄCZNIKA DO PROTOKOŁU:</w:t>
            </w:r>
          </w:p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  <w:r w:rsidRPr="00586E25">
              <w:rPr>
                <w:rFonts w:ascii="Arial" w:hAnsi="Arial" w:cs="Arial"/>
                <w:i/>
                <w:sz w:val="20"/>
              </w:rPr>
              <w:t>..................................................................                              ...................................................................</w:t>
            </w:r>
          </w:p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sz w:val="20"/>
                <w:vertAlign w:val="superscript"/>
              </w:rPr>
            </w:pPr>
            <w:r w:rsidRPr="00586E25">
              <w:rPr>
                <w:rFonts w:ascii="Arial" w:hAnsi="Arial" w:cs="Arial"/>
                <w:sz w:val="20"/>
                <w:vertAlign w:val="superscript"/>
              </w:rPr>
              <w:t xml:space="preserve">                      Podpis osoby odpowiedzialnej                                                                                          Podpis i pieczęć urzędowego lekarza weterynarii</w:t>
            </w:r>
          </w:p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sz w:val="20"/>
              </w:rPr>
            </w:pPr>
            <w:r w:rsidRPr="00586E25">
              <w:rPr>
                <w:rFonts w:ascii="Arial" w:hAnsi="Arial" w:cs="Arial"/>
                <w:sz w:val="20"/>
              </w:rPr>
              <w:t>Otrzymują:</w:t>
            </w:r>
          </w:p>
          <w:p w:rsidR="009E3B14" w:rsidRPr="00586E25" w:rsidRDefault="009E3B14" w:rsidP="009E3B14">
            <w:pPr>
              <w:pStyle w:val="Tekstpodstawowy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86E25">
              <w:rPr>
                <w:rFonts w:ascii="Arial" w:hAnsi="Arial" w:cs="Arial"/>
                <w:sz w:val="20"/>
              </w:rPr>
              <w:t>Kontrolowany - j. w.</w:t>
            </w:r>
          </w:p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9E3B14" w:rsidRPr="00586E25" w:rsidRDefault="009E3B14" w:rsidP="009E3B14">
            <w:pPr>
              <w:pStyle w:val="Tekstpodstawowy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86E25">
              <w:rPr>
                <w:rFonts w:ascii="Arial" w:hAnsi="Arial" w:cs="Arial"/>
                <w:sz w:val="20"/>
              </w:rPr>
              <w:t>Powiatowy Lekarz Weterynarii w ..................................................</w:t>
            </w:r>
          </w:p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9E3B14" w:rsidRPr="00586E25" w:rsidRDefault="009E3B14" w:rsidP="009E3B14">
            <w:pPr>
              <w:pStyle w:val="Tekstpodstawowy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i/>
                <w:sz w:val="20"/>
              </w:rPr>
            </w:pPr>
            <w:r w:rsidRPr="00586E25">
              <w:rPr>
                <w:rFonts w:ascii="Arial" w:hAnsi="Arial" w:cs="Arial"/>
                <w:i/>
                <w:sz w:val="20"/>
              </w:rPr>
              <w:t>.....................................................................................................................</w:t>
            </w:r>
          </w:p>
          <w:p w:rsidR="009E3B14" w:rsidRPr="00586E25" w:rsidRDefault="009E3B14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9E3B14" w:rsidRPr="00586E25" w:rsidRDefault="009E3B14" w:rsidP="009E3B14">
            <w:pPr>
              <w:pStyle w:val="Tekstpodstawowy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i/>
                <w:sz w:val="20"/>
              </w:rPr>
            </w:pPr>
            <w:r w:rsidRPr="00586E25">
              <w:rPr>
                <w:rFonts w:ascii="Arial" w:hAnsi="Arial" w:cs="Arial"/>
                <w:i/>
                <w:sz w:val="20"/>
              </w:rPr>
              <w:t>a. a.</w:t>
            </w:r>
          </w:p>
        </w:tc>
      </w:tr>
    </w:tbl>
    <w:p w:rsidR="009E3B14" w:rsidRPr="00586E25" w:rsidRDefault="009E3B14" w:rsidP="009E3B14">
      <w:pPr>
        <w:ind w:left="720"/>
      </w:pPr>
    </w:p>
    <w:p w:rsidR="009E3B14" w:rsidRPr="00586E25" w:rsidRDefault="009E3B14" w:rsidP="009E3B14">
      <w:pPr>
        <w:tabs>
          <w:tab w:val="left" w:pos="426"/>
        </w:tabs>
        <w:spacing w:line="360" w:lineRule="auto"/>
        <w:ind w:left="360"/>
        <w:jc w:val="right"/>
        <w:rPr>
          <w:rFonts w:ascii="Bookman Old Style" w:hAnsi="Bookman Old Style" w:cs="Arial"/>
          <w:sz w:val="22"/>
          <w:szCs w:val="22"/>
        </w:rPr>
        <w:sectPr w:rsidR="009E3B14" w:rsidRPr="00586E25" w:rsidSect="00867641"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D2F12" w:rsidRDefault="002D2F12">
      <w:bookmarkStart w:id="0" w:name="_GoBack"/>
      <w:bookmarkEnd w:id="0"/>
    </w:p>
    <w:sectPr w:rsidR="002D2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C2" w:rsidRDefault="009E3B14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t>2</w:t>
    </w:r>
  </w:p>
  <w:p w:rsidR="005E54C2" w:rsidRDefault="009E3B14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C26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14"/>
    <w:rsid w:val="002D2F12"/>
    <w:rsid w:val="009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0AC70-684F-4AF0-8131-0286C31B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E3B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E3B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E3B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B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9E3B14"/>
    <w:pPr>
      <w:framePr w:w="3369" w:h="1175" w:hSpace="141" w:wrap="around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i/>
      <w:szCs w:val="2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2017-10-11T10:47:00Z</dcterms:created>
  <dcterms:modified xsi:type="dcterms:W3CDTF">2017-10-11T10:48:00Z</dcterms:modified>
</cp:coreProperties>
</file>