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F4" w:rsidRPr="00966312" w:rsidRDefault="003E63F4" w:rsidP="003E63F4">
      <w:pPr>
        <w:framePr w:w="4674" w:h="2348" w:hRule="exact" w:wrap="auto" w:vAnchor="page" w:hAnchor="page" w:x="5521" w:y="1261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3E63F4" w:rsidRPr="00966312" w:rsidRDefault="003E63F4" w:rsidP="003E63F4">
      <w:pPr>
        <w:framePr w:w="4674" w:h="2348" w:hRule="exact" w:wrap="auto" w:vAnchor="page" w:hAnchor="page" w:x="5521" w:y="1261"/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</w:t>
      </w:r>
      <w:r w:rsidRPr="00966312">
        <w:rPr>
          <w:rFonts w:ascii="Bookman Old Style" w:hAnsi="Bookman Old Style"/>
          <w:b/>
          <w:sz w:val="32"/>
        </w:rPr>
        <w:t>– gospodarstwo</w:t>
      </w:r>
      <w:r>
        <w:rPr>
          <w:rFonts w:ascii="Bookman Old Style" w:hAnsi="Bookman Old Style"/>
          <w:b/>
          <w:sz w:val="32"/>
        </w:rPr>
        <w:t>,</w:t>
      </w:r>
    </w:p>
    <w:p w:rsidR="003E63F4" w:rsidRPr="00966312" w:rsidRDefault="003E63F4" w:rsidP="003E63F4">
      <w:pPr>
        <w:framePr w:w="4674" w:h="2348" w:hRule="exact" w:wrap="auto" w:vAnchor="page" w:hAnchor="page" w:x="5521" w:y="1261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2"/>
        </w:rPr>
        <w:t xml:space="preserve">w którym </w:t>
      </w:r>
      <w:r w:rsidRPr="00966312">
        <w:rPr>
          <w:rFonts w:ascii="Bookman Old Style" w:hAnsi="Bookman Old Style"/>
          <w:b/>
          <w:sz w:val="32"/>
        </w:rPr>
        <w:t>utrzym</w:t>
      </w:r>
      <w:r>
        <w:rPr>
          <w:rFonts w:ascii="Bookman Old Style" w:hAnsi="Bookman Old Style"/>
          <w:b/>
          <w:sz w:val="32"/>
        </w:rPr>
        <w:t>ywane są</w:t>
      </w:r>
      <w:r w:rsidRPr="00966312">
        <w:rPr>
          <w:rFonts w:ascii="Bookman Old Style" w:hAnsi="Bookman Old Style"/>
          <w:b/>
          <w:sz w:val="32"/>
        </w:rPr>
        <w:t xml:space="preserve"> zwierzęta (ŚWINIE)</w:t>
      </w:r>
    </w:p>
    <w:p w:rsidR="003E63F4" w:rsidRPr="00966312" w:rsidRDefault="003E63F4" w:rsidP="003E63F4">
      <w:pPr>
        <w:pStyle w:val="Tekstpodstawowy2"/>
        <w:framePr w:w="4674" w:h="2348" w:hRule="exact" w:wrap="auto" w:vAnchor="page" w:hAnchor="page" w:x="5521" w:y="1261"/>
        <w:jc w:val="center"/>
        <w:rPr>
          <w:rFonts w:ascii="Bookman Old Style" w:hAnsi="Bookman Old Style" w:cs="Arial"/>
          <w:b/>
          <w:bCs/>
          <w:lang w:val="pl-PL"/>
        </w:rPr>
      </w:pPr>
    </w:p>
    <w:p w:rsidR="003E63F4" w:rsidRPr="00966312" w:rsidRDefault="003E63F4" w:rsidP="003E63F4">
      <w:pPr>
        <w:rPr>
          <w:rFonts w:ascii="Bookman Old Style" w:hAnsi="Bookman Old Style"/>
          <w:b/>
          <w:bCs/>
        </w:rPr>
      </w:pPr>
    </w:p>
    <w:p w:rsidR="003E63F4" w:rsidRPr="00966312" w:rsidRDefault="003E63F4" w:rsidP="003E63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3E63F4" w:rsidRPr="00966312" w:rsidRDefault="003E63F4" w:rsidP="003E63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3E63F4" w:rsidRPr="00966312" w:rsidRDefault="003E63F4" w:rsidP="003E63F4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3E63F4" w:rsidRPr="00966312" w:rsidRDefault="003E63F4" w:rsidP="003E63F4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3E63F4" w:rsidRDefault="003E63F4" w:rsidP="003E63F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 xml:space="preserve">Data rozpoczęcia kontroli </w:t>
      </w:r>
      <w:r>
        <w:rPr>
          <w:rFonts w:ascii="Bookman Old Style" w:hAnsi="Bookman Old Style"/>
          <w:sz w:val="22"/>
          <w:szCs w:val="22"/>
        </w:rPr>
        <w:t>…………...</w:t>
      </w:r>
    </w:p>
    <w:p w:rsidR="003E63F4" w:rsidRPr="00966312" w:rsidRDefault="003E63F4" w:rsidP="003E63F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3E63F4" w:rsidRPr="00966312" w:rsidRDefault="003E63F4" w:rsidP="003E63F4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3E63F4" w:rsidRPr="00966312" w:rsidRDefault="003E63F4" w:rsidP="003E63F4">
      <w:pPr>
        <w:jc w:val="center"/>
        <w:rPr>
          <w:rFonts w:ascii="Bookman Old Style" w:hAnsi="Bookman Old Style"/>
        </w:rPr>
      </w:pPr>
    </w:p>
    <w:p w:rsidR="003E63F4" w:rsidRPr="00966312" w:rsidRDefault="003E63F4" w:rsidP="003E63F4">
      <w:pPr>
        <w:ind w:firstLine="708"/>
        <w:jc w:val="center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3E63F4" w:rsidRPr="00966312" w:rsidRDefault="003E63F4" w:rsidP="003E63F4">
      <w:pPr>
        <w:jc w:val="center"/>
        <w:rPr>
          <w:rFonts w:ascii="Bookman Old Style" w:hAnsi="Bookman Old Style" w:cs="Arial"/>
          <w:sz w:val="18"/>
          <w:szCs w:val="18"/>
        </w:rPr>
      </w:pPr>
      <w:r w:rsidRPr="00966312">
        <w:rPr>
          <w:rFonts w:ascii="Bookman Old Style" w:hAnsi="Bookman Old Style"/>
          <w:b/>
          <w:sz w:val="28"/>
        </w:rPr>
        <w:t xml:space="preserve">  </w:t>
      </w:r>
    </w:p>
    <w:p w:rsidR="003E63F4" w:rsidRPr="00966312" w:rsidRDefault="003E63F4" w:rsidP="003E63F4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709"/>
        <w:gridCol w:w="606"/>
      </w:tblGrid>
      <w:tr w:rsidR="003E63F4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3E63F4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świń -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15 lutego 2010 r. w sprawie wymagań i sposobu postępowania przy utrzymaniu gatunków zwierząt gospodarskich, dla których normy ochrony zostały określone w przepisach Unii Europejskiej (Dz. U. Nr 56, poz. 344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zm.),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ND</w:t>
            </w: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Świnie nie są utrzymywane na uwięzi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Utrzymywane w grupach zwierzęta są w zbliżonym wieku.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3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Podejmowane są działania minimalizujące agresję i zapobiegające walkom zwierząt.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3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Zwierzęta chore, zranione, wykazujące cechy agresywne lub atakowane przez inne zwierzęta, czasowo utrzymywane są pojedynczo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gospodarstwie utrzymującym powyżej 10 sztuk loch lub loszek, lochy i loszki od 4 tygodnia po pokryciu do tygodnia przed przewidywanym terminem proszenia</w:t>
            </w:r>
            <w:r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utrzymywane są grupowo.                                                             </w:t>
            </w:r>
          </w:p>
          <w:p w:rsidR="003E63F4" w:rsidRPr="00966312" w:rsidRDefault="003E63F4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19 ust. 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Kojce, w których utrzymywane są lochy i loszki w tygodniu poprzedzającym przewidywany termin proszenia, zaopatrzono w materiał umożliwiający budowę gniazda.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Dz. U.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Prośne lochy i loszki umieszczone w kojcach do proszenia, czyści się dokładnie i jeśli to konieczne, leczy przeciwko pasożytom zewnętrznym i wewnętrznym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do proszenia umożliwia proszenie naturalne lub zapewnia osobie obsługującej, dostęp do zwierzęcia.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Nr 56, poz. 344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zm., §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20 ust. 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Konstrukcja kojca zapewnia prosiętom swobodny dostęp do karmiącej lochy.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utrzymywania loch z prosiętami, kojec wyposażony został w przegrodę zapobiegającą przygnieceniu prosiąt przez lochę.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5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przypadku utrzymywania loch z prosiętami, w kojcu wydzielona została część ze ściółką o powierzchni pozwalającej na jednoczesny odpoczynek prosiąt.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20 ust. 5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Świniom zapewniono stały dostęp do materiałów i przedmiotów absorbujących ich uwagę, w szczególności słomy, siana, drewna i trocin, o jakości nie wywierającej szkodliwego wpływu na zdrowie zwierząt.                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odsadzane są nie wcześniej niż w 28 dniu od urodzenia (jedynie w przypadku zagrożenia zdrowia lochy lub prosięcia - od 21 dnia życia prosięcia).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 ust. 1 i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Prosięta po odsadzeniu umieszczane są w uprzednio oczyszczony</w:t>
            </w:r>
            <w:r>
              <w:rPr>
                <w:rFonts w:ascii="Bookman Old Style" w:hAnsi="Bookman Old Style" w:cs="Arial"/>
                <w:sz w:val="18"/>
                <w:szCs w:val="18"/>
              </w:rPr>
              <w:t>m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br/>
              <w:t xml:space="preserve">i zdezynfekowanym pomieszczeniu inwentarskim, odizolowanym od tego w którym utrzymuje się lochy.   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22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Świnie poddaje się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zabiegom: </w:t>
            </w:r>
          </w:p>
          <w:p w:rsidR="003E63F4" w:rsidRPr="00966312" w:rsidRDefault="003E63F4" w:rsidP="00F36A11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1)  diagnostycznym, terapeutycznym oraz związanym z identyfikacją świń; </w:t>
            </w:r>
          </w:p>
          <w:p w:rsidR="003E63F4" w:rsidRPr="00966312" w:rsidRDefault="003E63F4" w:rsidP="00F36A11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2)  związanym z: </w:t>
            </w:r>
          </w:p>
          <w:p w:rsidR="003E63F4" w:rsidRPr="00966312" w:rsidRDefault="003E63F4" w:rsidP="00F36A11">
            <w:pPr>
              <w:ind w:left="720" w:hanging="36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a)    redukcją kłów u prosiąt i knurów – jedynie ze względów bezpieczeństwa oraz w celu przeciwdziałania okaleczaniu innych świń, </w:t>
            </w:r>
          </w:p>
          <w:p w:rsidR="003E63F4" w:rsidRPr="00966312" w:rsidRDefault="003E63F4" w:rsidP="00F36A11">
            <w:pPr>
              <w:ind w:left="720" w:hanging="360"/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b)    obcinaniem części ogona – po ukończeniu 7 dnia życia, wyłącznie po zastosowaniu długotrwałego znieczulenia oraz, jedynie ze względów bezpieczeństwa i/lub w celu przeciwdziałania okaleczaniu innych świń, </w:t>
            </w:r>
          </w:p>
          <w:p w:rsidR="003E63F4" w:rsidRPr="00966312" w:rsidRDefault="003E63F4" w:rsidP="00F36A11">
            <w:pPr>
              <w:ind w:left="720" w:hanging="360"/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c)    kastracją samców świń </w:t>
            </w:r>
            <w:r>
              <w:rPr>
                <w:rFonts w:ascii="Bookman Old Style" w:hAnsi="Bookman Old Style" w:cs="Arial"/>
                <w:sz w:val="18"/>
                <w:szCs w:val="18"/>
              </w:rPr>
              <w:t>–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jeśli jest wykonywana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po ukończeniu 7 dnia życia, wyłącznie po zastosowaniu długotrwałego znieczulenia;</w:t>
            </w:r>
          </w:p>
          <w:p w:rsidR="003E63F4" w:rsidRPr="00966312" w:rsidRDefault="003E63F4" w:rsidP="003E63F4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kolczykowaniem nosa.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 podjęciu środków zapobiegających okaleczaniu, w szczególności poprzez zmianę warunków utrzymania.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Redukcja kłów u prosiąt i knurów wykonywana jest poprzez ich ścieranie lub obcinanie, z pozostawieniem nienaruszonej, gładkiej powierzchni oraz nie później niż w 7 dniu życia prosięcia – u prosiąt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</w:t>
            </w:r>
          </w:p>
          <w:p w:rsidR="003E63F4" w:rsidRPr="00966312" w:rsidRDefault="003E63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Kastracj</w:t>
            </w:r>
            <w:r>
              <w:rPr>
                <w:rFonts w:ascii="Bookman Old Style" w:hAnsi="Bookman Old Style" w:cs="Arial"/>
                <w:sz w:val="18"/>
                <w:szCs w:val="18"/>
              </w:rPr>
              <w:t>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samców świń wykona</w:t>
            </w:r>
            <w:r>
              <w:rPr>
                <w:rFonts w:ascii="Bookman Old Style" w:hAnsi="Bookman Old Style" w:cs="Arial"/>
                <w:sz w:val="18"/>
                <w:szCs w:val="18"/>
              </w:rPr>
              <w:t>na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jest przy zastosowaniu technik niepowodujących rozrywania tkanek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         </w:t>
            </w:r>
          </w:p>
          <w:p w:rsidR="003E63F4" w:rsidRPr="00966312" w:rsidRDefault="003E63F4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23 ust.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knura utrzymywanego pojedynczo wynosi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6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knura utrzymywanego pojedynczo, w przypadku krycia, wynosi co najmniej </w:t>
            </w:r>
            <w:smartTag w:uri="urn:schemas-microsoft-com:office:smarttags" w:element="metricconverter">
              <w:smartTagPr>
                <w:attr w:name="ProductID" w:val="10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lochy w okresie porodu i odchowu prosiąt ssących wynosi co najmniej </w:t>
            </w:r>
            <w:smartTag w:uri="urn:schemas-microsoft-com:office:smarttags" w:element="metricconverter">
              <w:smartTagPr>
                <w:attr w:name="ProductID" w:val="3,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3,5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kojca dla knurów i loszek hodowlanych o masie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od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30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, utrzymywanych pojedynczo, wynosi co najmniej </w:t>
            </w:r>
            <w:smartTag w:uri="urn:schemas-microsoft-com:office:smarttags" w:element="metricconverter">
              <w:smartTagPr>
                <w:attr w:name="ProductID" w:val="2,7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2,7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1 pkt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W systemie utrzymywania loch pojedynczo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wymiary kojca wynoszą: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długość - co najmniej długość zwierzęcia + 0,3m, niemniej jednak niż 2m;……….m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- szerokość - co najmniej 0,6m.  ………m                   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u w:val="single"/>
              </w:rPr>
              <w:t>W systemie utrzymywania świń grupowo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powierzchnia kojca wynosi: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23a.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knury – co najmniej 6m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 xml:space="preserve">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23b.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lit.a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23c.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10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lit.b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23d.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20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0,3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lit.c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23e.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30 do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50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lit.d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f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23f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50 do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85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5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0,55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lit.e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lastRenderedPageBreak/>
              <w:t>23g.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85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</w:t>
            </w:r>
            <w:smartTag w:uri="urn:schemas-microsoft-com:office:smarttags" w:element="metricconverter">
              <w:smartTagPr>
                <w:attr w:name="ProductID" w:val="0,6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0,65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lit.f</w:t>
            </w:r>
            <w:proofErr w:type="spellEnd"/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  <w:trHeight w:val="506"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23h.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 i tuczniki powyżej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- co najmniej 1m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24 ust. 3 pkt 2, </w:t>
            </w:r>
            <w:proofErr w:type="spellStart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lit.g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knury i loszki hodowlane powyżej 30 do </w:t>
            </w:r>
            <w:smartTag w:uri="urn:schemas-microsoft-com:office:smarttags" w:element="metricconverter">
              <w:smartTagPr>
                <w:attr w:name="ProductID" w:val="11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masy ciała – co najmniej </w:t>
            </w:r>
            <w:smartTag w:uri="urn:schemas-microsoft-com:office:smarttags" w:element="metricconverter">
              <w:smartTagPr>
                <w:attr w:name="ProductID" w:val="1,4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1,4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   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w grupie–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strike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do 5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+ 10%  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od 6 do 39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 </w:t>
            </w: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lochy prośne w grupie powyżej 39 sztuk – co najmniej </w:t>
            </w:r>
            <w:smartTag w:uri="urn:schemas-microsoft-com:office:smarttags" w:element="metricconverter">
              <w:smartTagPr>
                <w:attr w:name="ProductID" w:val="2,2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2,25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- 10%, przy czym co najmniej </w:t>
            </w:r>
            <w:smartTag w:uri="urn:schemas-microsoft-com:office:smarttags" w:element="metricconverter">
              <w:smartTagPr>
                <w:attr w:name="ProductID" w:val="1,3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1,3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4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do 5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+ 10%,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od 6 do 39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  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loszki po pokryciu w grupie powyżej 39 sztuk - co najmniej </w:t>
            </w:r>
            <w:smartTag w:uri="urn:schemas-microsoft-com:office:smarttags" w:element="metricconverter">
              <w:smartTagPr>
                <w:attr w:name="ProductID" w:val="1,64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1,64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- 10%, przy czym co najmniej </w:t>
            </w:r>
            <w:smartTag w:uri="urn:schemas-microsoft-com:office:smarttags" w:element="metricconverter">
              <w:smartTagPr>
                <w:attr w:name="ProductID" w:val="0,95 m2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0,95 m</w:t>
              </w: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powierzchni kojca stanowi stałe podłoże i nie więcej niż 15% tego podłoża – otwory odpływowe. </w:t>
            </w:r>
          </w:p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kojca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podł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stałego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……………m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pow. otworów odpływowych (% stałego podłoża)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3 pkt 5 i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W gospodarstwach utrzymujących co najmniej 10 loch lub loszek, l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ochy i loszki od 4 tygodnia po pokryciu do tygodnia przed przewidywanym terminem proszenia, utrzymywane są grupowo w kojcach w których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długość każdego 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br/>
              <w:t>z boków wynosi w przypadku grup:</w:t>
            </w:r>
          </w:p>
          <w:p w:rsidR="003E63F4" w:rsidRPr="00966312" w:rsidRDefault="003E63F4" w:rsidP="00F36A11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ab/>
              <w:t>1)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ab/>
              <w:t xml:space="preserve">do 5 sztuk - co najmniej </w:t>
            </w:r>
            <w:smartTag w:uri="urn:schemas-microsoft-com:office:smarttags" w:element="metricconverter">
              <w:smartTagPr>
                <w:attr w:name="ProductID" w:val="2,41 m"/>
              </w:smartTagPr>
              <w:r w:rsidRPr="00966312">
                <w:rPr>
                  <w:rFonts w:ascii="Bookman Old Style" w:hAnsi="Bookman Old Style" w:cs="Arial"/>
                  <w:bCs/>
                  <w:sz w:val="18"/>
                  <w:szCs w:val="18"/>
                </w:rPr>
                <w:t>2,41 m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>;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2)  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powyżej 5</w:t>
            </w:r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sztuk - co najmniej </w:t>
            </w:r>
            <w:smartTag w:uri="urn:schemas-microsoft-com:office:smarttags" w:element="metricconverter">
              <w:smartTagPr>
                <w:attr w:name="ProductID" w:val="2,81 m"/>
              </w:smartTagPr>
              <w:r w:rsidRPr="00966312">
                <w:rPr>
                  <w:rFonts w:ascii="Bookman Old Style" w:hAnsi="Bookman Old Style" w:cs="Arial"/>
                  <w:bCs/>
                  <w:iCs/>
                  <w:sz w:val="18"/>
                  <w:szCs w:val="18"/>
                </w:rPr>
                <w:t>2,81 m</w:t>
              </w:r>
            </w:smartTag>
            <w:r w:rsidRPr="00966312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. 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Cs/>
                <w:i/>
                <w:sz w:val="18"/>
                <w:szCs w:val="18"/>
              </w:rPr>
              <w:t xml:space="preserve">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24 ust. 5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systemie utrzymywania świń grupowo na betonowej podłodze szczelinowej szerokość otworów w podłodze wynosi: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33a.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– do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11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………mm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33b.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warchlaki, loszki i knurki hodowlane – do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14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………mm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33c.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tuczniki – do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18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……………mm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33d.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loszki po pokryciu – do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…………mm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systemie utrzymywania świń grupowo na betonowej podłodze szczelinowej szerokość beleczki w podłodze wynosi: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34a.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prosięta i warchlaki - co najmniej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50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………..mm        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b)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34b.</w:t>
            </w: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tuczniki, loszki i knurki hodowlane, loszki po pokryciu, lochy – co najmniej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80 mm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3E63F4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………..mm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pkt1, lit b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 przypadku utrzymywania świń w systemie otwartym, powierzchnia utrzymywania, w przeliczeniu na dorosłą sztukę wynosi co najmniej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</w:t>
            </w:r>
          </w:p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25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warunki w pomieszczeniach inwentarskich dla świń: stopień hałasu, stężenie gazów CO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26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Default="003E63F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Pomieszczenia inwentarskie są oświetlon</w:t>
            </w:r>
            <w:r>
              <w:rPr>
                <w:rFonts w:ascii="Bookman Old Style" w:hAnsi="Bookman Old Style" w:cs="Arial"/>
                <w:sz w:val="18"/>
                <w:szCs w:val="18"/>
              </w:rPr>
              <w:t>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co najmniej 8 godzin dzienni</w:t>
            </w:r>
            <w:r>
              <w:rPr>
                <w:rFonts w:ascii="Bookman Old Style" w:hAnsi="Bookman Old Style" w:cs="Arial"/>
                <w:sz w:val="18"/>
                <w:szCs w:val="18"/>
              </w:rPr>
              <w:t>e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światłem o natężeniu co najmniej 40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lux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……….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lux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56, poz. 344, §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5 ust. 6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Świnie dogląda się co najmniej raz dziennie.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6 ust. 1)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Świnie karmi się co najmniej raz dziennie, a w przypadku utrzymania grupowego zapewnia się jednoczesny dostęp do paszy. 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13 ust. 3)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631" w:type="dxa"/>
            <w:vAlign w:val="center"/>
          </w:tcPr>
          <w:p w:rsidR="003E63F4" w:rsidRPr="00966312" w:rsidRDefault="003E63F4" w:rsidP="003E63F4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3E63F4" w:rsidRPr="00966312" w:rsidRDefault="003E63F4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Świnie, powyżej 2 tygodnia życia, maja zapewniony stały dostęp do wody.</w:t>
            </w:r>
          </w:p>
          <w:p w:rsidR="003E63F4" w:rsidRPr="00966312" w:rsidRDefault="003E63F4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 10 ust. 1)</w:t>
            </w:r>
          </w:p>
        </w:tc>
        <w:tc>
          <w:tcPr>
            <w:tcW w:w="572" w:type="dxa"/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3E63F4" w:rsidRPr="00966312" w:rsidTr="00F36A11">
        <w:trPr>
          <w:cantSplit/>
        </w:trPr>
        <w:tc>
          <w:tcPr>
            <w:tcW w:w="9607" w:type="dxa"/>
            <w:gridSpan w:val="5"/>
            <w:vAlign w:val="center"/>
          </w:tcPr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3E63F4" w:rsidRPr="00966312" w:rsidTr="00F36A11">
        <w:trPr>
          <w:trHeight w:val="750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3E63F4" w:rsidRPr="00966312" w:rsidRDefault="003E63F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3E63F4" w:rsidRPr="00966312" w:rsidTr="00F36A11">
        <w:trPr>
          <w:trHeight w:val="840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3E63F4" w:rsidRPr="00966312" w:rsidRDefault="003E63F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3E63F4" w:rsidRPr="00966312" w:rsidRDefault="003E63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63F4" w:rsidRPr="00966312" w:rsidRDefault="003E63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63F4" w:rsidRPr="00966312" w:rsidRDefault="003E63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3E63F4" w:rsidRPr="00966312" w:rsidRDefault="003E63F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3E63F4" w:rsidRPr="00966312" w:rsidRDefault="003E63F4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3E63F4" w:rsidRPr="00966312" w:rsidRDefault="003E63F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3E63F4" w:rsidRPr="00966312" w:rsidRDefault="003E63F4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3E63F4" w:rsidRPr="00966312" w:rsidRDefault="003E63F4" w:rsidP="003E63F4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AA3D74">
              <w:rPr>
                <w:rFonts w:ascii="Bookman Old Style" w:hAnsi="Bookman Old Style"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3E63F4" w:rsidRPr="00966312" w:rsidRDefault="003E63F4" w:rsidP="003E63F4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3E63F4" w:rsidRPr="00966312" w:rsidRDefault="003E63F4" w:rsidP="00F36A11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9C9"/>
    <w:multiLevelType w:val="hybridMultilevel"/>
    <w:tmpl w:val="6CF0D000"/>
    <w:lvl w:ilvl="0" w:tplc="9D0EBAB0">
      <w:start w:val="4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592C2BA4"/>
    <w:multiLevelType w:val="hybridMultilevel"/>
    <w:tmpl w:val="13C4C812"/>
    <w:lvl w:ilvl="0" w:tplc="083C23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02123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4"/>
    <w:rsid w:val="00052DE9"/>
    <w:rsid w:val="003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D375-558A-4B4C-A923-7D952D8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E63F4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3F4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3E63F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6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63F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3E63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3E63F4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2017-10-12T09:59:00Z</dcterms:created>
  <dcterms:modified xsi:type="dcterms:W3CDTF">2017-10-12T10:00:00Z</dcterms:modified>
</cp:coreProperties>
</file>