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07" w:rsidRPr="00966312" w:rsidRDefault="00ED2207" w:rsidP="00ED2207">
      <w:pPr>
        <w:framePr w:w="5034" w:h="2192" w:hRule="exact" w:wrap="auto" w:vAnchor="page" w:hAnchor="page" w:x="5431" w:y="931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ED2207" w:rsidRPr="00966312" w:rsidRDefault="00ED2207" w:rsidP="00ED2207">
      <w:pPr>
        <w:framePr w:w="5034" w:h="2192" w:hRule="exact" w:wrap="auto" w:vAnchor="page" w:hAnchor="page" w:x="5431" w:y="931"/>
        <w:jc w:val="center"/>
        <w:rPr>
          <w:rFonts w:ascii="Bookman Old Style" w:hAnsi="Bookman Old Style"/>
          <w:b/>
          <w:sz w:val="32"/>
        </w:rPr>
      </w:pPr>
      <w:r w:rsidRPr="00966312">
        <w:rPr>
          <w:rFonts w:ascii="Bookman Old Style" w:hAnsi="Bookman Old Style"/>
          <w:b/>
          <w:sz w:val="44"/>
        </w:rPr>
        <w:t xml:space="preserve">SPIWET – </w:t>
      </w:r>
      <w:r w:rsidRPr="00966312">
        <w:rPr>
          <w:rFonts w:ascii="Bookman Old Style" w:hAnsi="Bookman Old Style"/>
          <w:b/>
          <w:sz w:val="32"/>
        </w:rPr>
        <w:t>gospodarstwo</w:t>
      </w:r>
      <w:r>
        <w:rPr>
          <w:rFonts w:ascii="Bookman Old Style" w:hAnsi="Bookman Old Style"/>
          <w:b/>
          <w:sz w:val="32"/>
        </w:rPr>
        <w:t>, w którym utrzymywane są</w:t>
      </w:r>
      <w:r w:rsidRPr="00966312">
        <w:rPr>
          <w:rFonts w:ascii="Bookman Old Style" w:hAnsi="Bookman Old Style"/>
          <w:b/>
          <w:sz w:val="32"/>
        </w:rPr>
        <w:t xml:space="preserve"> zwierzęta </w:t>
      </w:r>
    </w:p>
    <w:p w:rsidR="00ED2207" w:rsidRPr="00966312" w:rsidRDefault="00ED2207" w:rsidP="00ED2207">
      <w:pPr>
        <w:framePr w:w="5034" w:h="2192" w:hRule="exact" w:wrap="auto" w:vAnchor="page" w:hAnchor="page" w:x="5431" w:y="931"/>
        <w:jc w:val="center"/>
        <w:rPr>
          <w:rFonts w:ascii="Bookman Old Style" w:hAnsi="Bookman Old Style"/>
          <w:b/>
        </w:rPr>
      </w:pPr>
      <w:r w:rsidRPr="00966312">
        <w:rPr>
          <w:rFonts w:ascii="Bookman Old Style" w:hAnsi="Bookman Old Style"/>
          <w:b/>
          <w:sz w:val="32"/>
        </w:rPr>
        <w:t xml:space="preserve">(JELENIE </w:t>
      </w:r>
      <w:r>
        <w:rPr>
          <w:rFonts w:ascii="Bookman Old Style" w:hAnsi="Bookman Old Style"/>
          <w:b/>
          <w:sz w:val="32"/>
        </w:rPr>
        <w:t>lub</w:t>
      </w:r>
      <w:r w:rsidRPr="00966312">
        <w:rPr>
          <w:rFonts w:ascii="Bookman Old Style" w:hAnsi="Bookman Old Style"/>
          <w:b/>
          <w:sz w:val="32"/>
        </w:rPr>
        <w:t xml:space="preserve"> DANIELE)</w:t>
      </w:r>
    </w:p>
    <w:p w:rsidR="00ED2207" w:rsidRPr="00966312" w:rsidRDefault="00ED2207" w:rsidP="00ED2207">
      <w:pPr>
        <w:pStyle w:val="Tekstpodstawowy2"/>
        <w:framePr w:w="5034" w:h="2192" w:hRule="exact" w:wrap="auto" w:vAnchor="page" w:hAnchor="page" w:x="5431" w:y="931"/>
        <w:jc w:val="center"/>
        <w:rPr>
          <w:rFonts w:ascii="Bookman Old Style" w:hAnsi="Bookman Old Style" w:cs="Arial"/>
          <w:b/>
          <w:bCs/>
          <w:lang w:val="pl-PL"/>
        </w:rPr>
      </w:pPr>
    </w:p>
    <w:p w:rsidR="00ED2207" w:rsidRPr="00966312" w:rsidRDefault="00ED2207" w:rsidP="00ED2207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ED2207" w:rsidRPr="00966312" w:rsidRDefault="00ED2207" w:rsidP="00ED2207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ED2207" w:rsidRPr="00966312" w:rsidRDefault="00ED2207" w:rsidP="00ED2207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ED2207" w:rsidRPr="00966312" w:rsidRDefault="00ED2207" w:rsidP="00ED2207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ED2207" w:rsidRPr="00966312" w:rsidRDefault="00ED2207" w:rsidP="00ED2207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ED2207" w:rsidRPr="00966312" w:rsidRDefault="00ED2207" w:rsidP="00ED2207">
      <w:pPr>
        <w:rPr>
          <w:rFonts w:ascii="Bookman Old Style" w:hAnsi="Bookman Old Style"/>
        </w:rPr>
      </w:pPr>
    </w:p>
    <w:p w:rsidR="00ED2207" w:rsidRPr="00966312" w:rsidRDefault="00ED2207" w:rsidP="00ED2207">
      <w:pPr>
        <w:rPr>
          <w:rFonts w:ascii="Bookman Old Style" w:hAnsi="Bookman Old Style"/>
        </w:rPr>
      </w:pPr>
    </w:p>
    <w:p w:rsidR="00ED2207" w:rsidRPr="00966312" w:rsidRDefault="00ED2207" w:rsidP="00ED2207">
      <w:pPr>
        <w:rPr>
          <w:rFonts w:ascii="Bookman Old Style" w:hAnsi="Bookman Old Style"/>
        </w:rPr>
      </w:pPr>
    </w:p>
    <w:p w:rsidR="00ED2207" w:rsidRPr="00966312" w:rsidRDefault="00ED2207" w:rsidP="00ED2207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………………………………….</w:t>
      </w:r>
    </w:p>
    <w:p w:rsidR="00ED2207" w:rsidRPr="00966312" w:rsidRDefault="00ED2207" w:rsidP="00ED2207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ED2207" w:rsidRPr="00966312" w:rsidRDefault="00ED2207" w:rsidP="00ED2207">
      <w:pPr>
        <w:rPr>
          <w:rFonts w:ascii="Bookman Old Style" w:hAnsi="Bookman Old Style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ED2207" w:rsidRPr="00966312" w:rsidRDefault="00ED2207" w:rsidP="00ED2207">
      <w:pPr>
        <w:jc w:val="center"/>
        <w:rPr>
          <w:rFonts w:ascii="Bookman Old Style" w:hAnsi="Bookman Old Style"/>
        </w:rPr>
      </w:pPr>
    </w:p>
    <w:p w:rsidR="00ED2207" w:rsidRPr="00966312" w:rsidRDefault="00ED2207" w:rsidP="00ED2207">
      <w:pPr>
        <w:ind w:left="708" w:firstLine="708"/>
        <w:rPr>
          <w:rFonts w:ascii="Bookman Old Style" w:hAnsi="Bookman Old Style"/>
        </w:rPr>
      </w:pPr>
      <w:r w:rsidRPr="00966312">
        <w:rPr>
          <w:rFonts w:ascii="Bookman Old Style" w:hAnsi="Bookman Old Style"/>
          <w:b/>
        </w:rPr>
        <w:t>ZAŁĄCZNIK NR …… DO PROTOKOŁU KONTROLI Nr</w:t>
      </w:r>
      <w:r w:rsidRPr="00966312">
        <w:rPr>
          <w:rFonts w:ascii="Bookman Old Style" w:hAnsi="Bookman Old Style"/>
        </w:rPr>
        <w:t xml:space="preserve"> ......................</w:t>
      </w:r>
    </w:p>
    <w:p w:rsidR="00ED2207" w:rsidRPr="00966312" w:rsidRDefault="00ED2207" w:rsidP="00ED2207">
      <w:pPr>
        <w:rPr>
          <w:rFonts w:ascii="Bookman Old Style" w:hAnsi="Bookman Old Style"/>
        </w:rPr>
      </w:pPr>
    </w:p>
    <w:tbl>
      <w:tblPr>
        <w:tblW w:w="96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089"/>
        <w:gridCol w:w="572"/>
        <w:gridCol w:w="709"/>
        <w:gridCol w:w="606"/>
      </w:tblGrid>
      <w:tr w:rsidR="00ED2207" w:rsidRPr="00966312" w:rsidTr="00F36A11">
        <w:trPr>
          <w:cantSplit/>
        </w:trPr>
        <w:tc>
          <w:tcPr>
            <w:tcW w:w="7720" w:type="dxa"/>
            <w:gridSpan w:val="2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Minimalne warunki utrzymywania jeleni i danieli</w:t>
            </w: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 xml:space="preserve"> -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rozporządzenie Ministra Rolnictwa i Rozwoju Wsi z dnia 28 czerwca 2010 r. w sprawie minimalnych warunków utrzymania gatunków zwierząt gospodarskich innych niż te , dla których normy ochrony zostały określone w przepisach Unii Europejskiej </w:t>
            </w:r>
          </w:p>
          <w:p w:rsidR="00ED2207" w:rsidRDefault="00ED2207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(Dz. U. z 2010r. Nr 116, poz. 778),</w:t>
            </w:r>
          </w:p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F70013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F70013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>ND</w:t>
            </w:r>
          </w:p>
        </w:tc>
      </w:tr>
      <w:tr w:rsidR="00ED2207" w:rsidRPr="00966312" w:rsidTr="00F36A11">
        <w:trPr>
          <w:cantSplit/>
        </w:trPr>
        <w:tc>
          <w:tcPr>
            <w:tcW w:w="7720" w:type="dxa"/>
            <w:gridSpan w:val="2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b/>
                <w:bCs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Cs/>
                <w:sz w:val="18"/>
                <w:szCs w:val="18"/>
              </w:rPr>
              <w:t>Utrzymywanie w systemie otwartym: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 okresie pastwiskowym, zwierzętom zapewniono stały dostęp do pastwiska.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33 ust.1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Powierzchnia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pastwiska wynosi co najmniej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1 ha</w:t>
              </w:r>
            </w:smartTag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33 ust.1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Obsada jeleni na ha powierzchni wynosi nie więcej niż 7 sztuk.         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33 ust.2 pkt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Obsada danieli na ha powierzchni wynosi nie więcej niż 15 sztuk.   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33 ust.2 pkt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Powierzchnię utrzymywania zabezpieczono trwałym i wytrzymałym ogrodzeniem, wykonanym z siatki, uniemożliwiającym wydostawanie się zwierząt na zewnątrz.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33 ust.3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Wysokość ogrodzenia wynosi co najmniej </w:t>
            </w:r>
            <w:smartTag w:uri="urn:schemas-microsoft-com:office:smarttags" w:element="metricconverter">
              <w:smartTagPr>
                <w:attr w:name="ProductID" w:val="2 m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 m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              </w:t>
            </w:r>
          </w:p>
          <w:p w:rsidR="00ED2207" w:rsidRPr="00966312" w:rsidRDefault="00ED2207" w:rsidP="00F36A11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33 ust. 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Gospodarstwo wyposażono w zagrodę, umożliwiającą wykonywanie zabiegów weterynaryjnych lub zootechnicznych.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33 ust.4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Zwierzętom zapewniono możliwość korzystania z zacienionych miejsc.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33 ust.5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Jelenie i daniele dogląda się przynajmniej raz dziennie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5 ust. 1)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Jelenie i daniele karmione są co najmniej raz dziennie.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 9 ust. 1)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Jeleniom i danielom zapewniono stały dostęp do wody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.                                   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8 ust. 1)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9607" w:type="dxa"/>
            <w:gridSpan w:val="5"/>
            <w:tcBorders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Cs/>
                <w:sz w:val="18"/>
                <w:szCs w:val="18"/>
              </w:rPr>
              <w:t>Utrzymywanie w pomieszczeniu inwentarskim:</w:t>
            </w: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Zwierzęta utrzymuje się w pomieszczeniu inwentarskim jedynie: </w:t>
            </w:r>
          </w:p>
          <w:p w:rsidR="00ED2207" w:rsidRPr="00966312" w:rsidRDefault="00ED2207" w:rsidP="00F36A11">
            <w:pPr>
              <w:ind w:left="480" w:hanging="48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  1)  poza okresem pastwiskowym lub </w:t>
            </w:r>
          </w:p>
          <w:p w:rsidR="00ED2207" w:rsidRPr="00966312" w:rsidRDefault="00ED2207" w:rsidP="00F36A11">
            <w:pPr>
              <w:ind w:left="480" w:hanging="480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  2)  w przypadku choroby, lub </w:t>
            </w:r>
          </w:p>
          <w:p w:rsidR="00ED2207" w:rsidRPr="00966312" w:rsidRDefault="00ED2207" w:rsidP="00ED2207">
            <w:pPr>
              <w:numPr>
                <w:ilvl w:val="0"/>
                <w:numId w:val="1"/>
              </w:numPr>
              <w:tabs>
                <w:tab w:val="clear" w:pos="450"/>
                <w:tab w:val="num" w:pos="269"/>
              </w:tabs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w przypadku kwarantanny zwierzęcia.  </w:t>
            </w:r>
          </w:p>
          <w:p w:rsidR="00ED2207" w:rsidRPr="00966312" w:rsidRDefault="00ED2207" w:rsidP="00F36A11">
            <w:pPr>
              <w:ind w:left="90"/>
              <w:jc w:val="right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34 ust. 2)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Właściwa powierzchnia boksu dla jeleni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lub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danieli, w przeliczeniu na zwierzę.</w:t>
            </w:r>
          </w:p>
          <w:p w:rsidR="00ED2207" w:rsidRPr="00966312" w:rsidRDefault="00ED2207" w:rsidP="00F36A11">
            <w:pPr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 34 ust. 3)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13a</w:t>
            </w:r>
          </w:p>
        </w:tc>
        <w:tc>
          <w:tcPr>
            <w:tcW w:w="7089" w:type="dxa"/>
          </w:tcPr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Jelenie do 12 miesiąca życia – co najmniej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2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13b</w:t>
            </w:r>
          </w:p>
        </w:tc>
        <w:tc>
          <w:tcPr>
            <w:tcW w:w="7089" w:type="dxa"/>
          </w:tcPr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Jelenie powyżej 12 miesiąca życia – co najmniej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lastRenderedPageBreak/>
              <w:t>13c</w:t>
            </w:r>
          </w:p>
        </w:tc>
        <w:tc>
          <w:tcPr>
            <w:tcW w:w="7089" w:type="dxa"/>
          </w:tcPr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Daniele do 12 miesiąca życia – co najmniej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13d</w:t>
            </w:r>
          </w:p>
        </w:tc>
        <w:tc>
          <w:tcPr>
            <w:tcW w:w="7089" w:type="dxa"/>
          </w:tcPr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Daniele powyżej 12 miesiąca życia – co najmniej </w:t>
            </w:r>
            <w:smartTag w:uri="urn:schemas-microsoft-com:office:smarttags" w:element="metricconverter">
              <w:smartTagPr>
                <w:attr w:name="ProductID" w:val="1,5 m2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1,5 m</w:t>
              </w:r>
              <w:r w:rsidRPr="00966312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ED2207" w:rsidRPr="00966312" w:rsidRDefault="00ED2207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Właściwe stężenie gazów: CO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, H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S, NH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bscript"/>
              </w:rPr>
              <w:t>3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.                                                           </w:t>
            </w:r>
          </w:p>
          <w:p w:rsidR="00ED2207" w:rsidRPr="00966312" w:rsidRDefault="00ED2207" w:rsidP="00F36A11">
            <w:pPr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7 ust. 1)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Jelenie i daniele dogląda się przynajmniej raz dziennie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5 ust. 1)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Jelenie i daniele karmione są co najmniej raz dziennie.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9 ust. 1)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631" w:type="dxa"/>
            <w:vAlign w:val="center"/>
          </w:tcPr>
          <w:p w:rsidR="00ED2207" w:rsidRPr="00966312" w:rsidRDefault="00ED2207" w:rsidP="00ED2207">
            <w:pPr>
              <w:pStyle w:val="Tekstpodstawowy"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</w:tcPr>
          <w:p w:rsidR="00ED2207" w:rsidRPr="00966312" w:rsidRDefault="00ED2207" w:rsidP="00F36A11">
            <w:pPr>
              <w:jc w:val="both"/>
              <w:textAlignment w:val="top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Jeleniom i danielom zapewniono stały dostęp do wody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.                                   </w:t>
            </w:r>
          </w:p>
          <w:p w:rsidR="00ED2207" w:rsidRPr="00966312" w:rsidRDefault="00ED2207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 8 ust. 1)</w:t>
            </w:r>
          </w:p>
        </w:tc>
        <w:tc>
          <w:tcPr>
            <w:tcW w:w="572" w:type="dxa"/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ED2207" w:rsidRPr="00966312" w:rsidTr="00F36A11">
        <w:trPr>
          <w:cantSplit/>
        </w:trPr>
        <w:tc>
          <w:tcPr>
            <w:tcW w:w="9607" w:type="dxa"/>
            <w:gridSpan w:val="5"/>
            <w:vAlign w:val="center"/>
          </w:tcPr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ED2207" w:rsidRPr="00966312" w:rsidTr="00F36A11">
        <w:trPr>
          <w:trHeight w:val="2757"/>
        </w:trPr>
        <w:tc>
          <w:tcPr>
            <w:tcW w:w="9607" w:type="dxa"/>
            <w:gridSpan w:val="5"/>
            <w:tcBorders>
              <w:bottom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ED2207" w:rsidRPr="00966312" w:rsidRDefault="00ED2207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ED2207" w:rsidRPr="00966312" w:rsidTr="00F36A11">
        <w:trPr>
          <w:trHeight w:val="1139"/>
        </w:trPr>
        <w:tc>
          <w:tcPr>
            <w:tcW w:w="9607" w:type="dxa"/>
            <w:gridSpan w:val="5"/>
            <w:tcBorders>
              <w:top w:val="single" w:sz="4" w:space="0" w:color="auto"/>
            </w:tcBorders>
            <w:vAlign w:val="center"/>
          </w:tcPr>
          <w:p w:rsidR="00ED2207" w:rsidRPr="00966312" w:rsidRDefault="00ED2207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ED2207" w:rsidRPr="00966312" w:rsidRDefault="00ED2207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D2207" w:rsidRPr="00966312" w:rsidRDefault="00ED2207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D2207" w:rsidRPr="00966312" w:rsidRDefault="00ED2207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ED2207" w:rsidRPr="00966312" w:rsidRDefault="00ED2207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ED2207" w:rsidRPr="00966312" w:rsidRDefault="00ED2207" w:rsidP="00F36A11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D2207" w:rsidRPr="00966312" w:rsidRDefault="00ED2207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ED2207" w:rsidRPr="00966312" w:rsidRDefault="00ED2207" w:rsidP="00F36A11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ED2207" w:rsidRPr="00966312" w:rsidRDefault="00ED2207" w:rsidP="00ED2207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982531">
              <w:rPr>
                <w:rFonts w:ascii="Bookman Old Style" w:hAnsi="Bookman Old Style"/>
                <w:sz w:val="18"/>
                <w:szCs w:val="18"/>
              </w:rPr>
              <w:t>Zastrzeżenia d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ED2207" w:rsidRPr="00966312" w:rsidRDefault="00ED2207" w:rsidP="00ED2207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ED2207" w:rsidRPr="00966312" w:rsidRDefault="00ED2207" w:rsidP="00F36A11">
            <w:pPr>
              <w:pStyle w:val="Tekstpodstawowy"/>
              <w:ind w:left="426" w:hanging="426"/>
              <w:rPr>
                <w:rFonts w:ascii="Bookman Old Style" w:hAnsi="Bookman Old Style" w:cs="Arial"/>
                <w:b/>
                <w:i/>
                <w:sz w:val="22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052DE9" w:rsidRDefault="00052DE9">
      <w:bookmarkStart w:id="0" w:name="_GoBack"/>
      <w:bookmarkEnd w:id="0"/>
    </w:p>
    <w:sectPr w:rsidR="000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12390"/>
    <w:multiLevelType w:val="hybridMultilevel"/>
    <w:tmpl w:val="89C0F72C"/>
    <w:lvl w:ilvl="0" w:tplc="144AA9FA">
      <w:start w:val="3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5DEC7959"/>
    <w:multiLevelType w:val="hybridMultilevel"/>
    <w:tmpl w:val="32C284EC"/>
    <w:lvl w:ilvl="0" w:tplc="BAD4DF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50DD3"/>
    <w:multiLevelType w:val="hybridMultilevel"/>
    <w:tmpl w:val="B14C2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07"/>
    <w:rsid w:val="00052DE9"/>
    <w:rsid w:val="00E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FBAC-2EE1-4D3F-BDF3-DC98852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2207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2207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ED2207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22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220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D220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qFormat/>
    <w:rsid w:val="00ED2207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2017-10-12T10:04:00Z</dcterms:created>
  <dcterms:modified xsi:type="dcterms:W3CDTF">2017-10-12T10:05:00Z</dcterms:modified>
</cp:coreProperties>
</file>