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Sprawa ZP.</w:t>
      </w:r>
      <w:r>
        <w:rPr>
          <w:rFonts w:cs="Arial" w:ascii="Arial" w:hAnsi="Arial"/>
          <w:b w:val="false"/>
          <w:bCs w:val="false"/>
          <w:sz w:val="16"/>
          <w:szCs w:val="16"/>
        </w:rPr>
        <w:t>21.</w:t>
      </w:r>
      <w:r>
        <w:rPr>
          <w:rFonts w:cs="Arial" w:ascii="Arial" w:hAnsi="Arial"/>
          <w:b w:val="false"/>
          <w:bCs w:val="false"/>
          <w:sz w:val="16"/>
          <w:szCs w:val="16"/>
        </w:rPr>
        <w:t>PN.201</w:t>
      </w:r>
      <w:r>
        <w:rPr>
          <w:rFonts w:cs="Arial" w:ascii="Arial" w:hAnsi="Arial"/>
          <w:b w:val="false"/>
          <w:bCs w:val="false"/>
          <w:sz w:val="16"/>
          <w:szCs w:val="16"/>
        </w:rPr>
        <w:t>7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LibreOffice/5.1.4.2$Windows_X86_64 LibreOffice_project/f99d75f39f1c57ebdd7ffc5f42867c12031db97a</Application>
  <Pages>2</Pages>
  <Words>217</Words>
  <Characters>1963</Characters>
  <CharactersWithSpaces>2414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2007-05-01T04:51:48Z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