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ZP.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23.PN.2017</w:t>
      </w:r>
      <w:r>
        <w:rPr>
          <w:rFonts w:cs="Calibri"/>
          <w:i/>
        </w:rPr>
        <w:tab/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>.dnia………..201</w:t>
      </w:r>
      <w:r>
        <w:rPr/>
        <w:t>7</w:t>
      </w:r>
      <w:r>
        <w:rPr/>
        <w:t xml:space="preserve">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3">
    <w:name w:val="ListLabel 3"/>
    <w:qFormat/>
    <w:rPr>
      <w:rFonts w:eastAsia="Calibri" w:cs="Calibri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1</Pages>
  <Words>125</Words>
  <Characters>864</Characters>
  <CharactersWithSpaces>1120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creator/>
  <dc:description/>
  <dc:language>pl-PL</dc:language>
  <cp:lastModifiedBy/>
  <dcterms:modified xsi:type="dcterms:W3CDTF">2017-12-08T13:46:56Z</dcterms:modified>
  <cp:revision>4</cp:revision>
  <dc:subject/>
  <dc:title/>
</cp:coreProperties>
</file>