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napToGrid w:val="false"/>
        <w:spacing w:lineRule="auto" w:line="240" w:before="0" w:after="0"/>
        <w:rPr/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pl-PL"/>
        </w:rPr>
        <w:t>Szafa przelotowa z drzwiami suwanymi ze stali nierdzewnej, gastronomiczna</w:t>
      </w:r>
    </w:p>
    <w:p>
      <w:pPr>
        <w:pStyle w:val="Normal"/>
        <w:snapToGrid w:val="false"/>
        <w:spacing w:lineRule="auto" w:line="240" w:before="0" w:after="0"/>
        <w:rPr>
          <w:rFonts w:ascii="Times New Roman" w:hAnsi="Times New Roman" w:eastAsia="Times New Roman" w:cs="Times New Roman"/>
          <w:b/>
          <w:b/>
          <w:bCs/>
          <w:color w:val="000000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pl-PL"/>
        </w:rPr>
        <w:t xml:space="preserve"> 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pl-PL"/>
        </w:rPr>
        <w:t>o wym. 120x60x200 cm – 1 szt.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-  wykonanie w całości  ze stali magnetycznej w gatunku 1.4509/441, 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bookmarkStart w:id="0" w:name="__DdeLink__304_1295061961"/>
      <w:bookmarkEnd w:id="0"/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-  posiada atest PZH, 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-  szafa pozbawiona jest elementów z tworzyw sztucznych oprócz stopek, 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-  wszelkie uchwyty do otwierania drzwi (szuflad) wykonane z przeprofilowanej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   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blachy,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-  grubość blatu min 40mm (grubość blachy na blacie min. 1,2 mm), 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-  blat przesztywniony kształtownikami z blachy, 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-  szafa pozbawiona płyt i elementów chłonących wilgoć, 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-  pozostałe elementy (korpus, półki) z blachy gr. 0,8-1,0mm, 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-  odsunięcie korpusu względem blatu 15mm z przodu i po bokach, z tyłu 70mm.</w:t>
      </w:r>
    </w:p>
    <w:p>
      <w:pPr>
        <w:pStyle w:val="Normal"/>
        <w:snapToGrid w:val="false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pl-PL"/>
        </w:rPr>
      </w:r>
    </w:p>
    <w:p>
      <w:pPr>
        <w:pStyle w:val="Normal"/>
        <w:snapToGrid w:val="false"/>
        <w:spacing w:lineRule="auto" w:line="240" w:before="0" w:after="0"/>
        <w:rPr>
          <w:rFonts w:ascii="Times New Roman" w:hAnsi="Times New Roman" w:eastAsia="Times New Roman" w:cs="Times New Roman"/>
          <w:b/>
          <w:b/>
          <w:bCs/>
          <w:color w:val="000000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pl-PL"/>
        </w:rPr>
        <w:t>Bemar wolnostojący o poj. 4x1/1 GN, h=200, o wym. 143x60x85 cm – 1 szt.</w:t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pl-PL"/>
        </w:rPr>
        <w:t>- moc elektryczna min. 3,2 kW,</w:t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pl-PL"/>
        </w:rPr>
        <w:t>- zasilanie 230V,</w:t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pl-PL"/>
        </w:rPr>
        <w:t>- musi posiadać atest PZH oraz znak CE,</w:t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pl-PL"/>
        </w:rPr>
        <w:t>- temperatura regulowana 30-90stopni,</w:t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pl-PL"/>
        </w:rPr>
        <w:t xml:space="preserve">- </w:t>
      </w:r>
      <w:r>
        <w:rPr>
          <w:rFonts w:cs="Times New Roman" w:ascii="Times New Roman" w:hAnsi="Times New Roman"/>
          <w:sz w:val="24"/>
          <w:szCs w:val="24"/>
        </w:rPr>
        <w:t>na dole półka 0,8mm przesztywniona kształtownikami z blachy,</w:t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  <w:szCs w:val="24"/>
          <w:lang w:eastAsia="pl-PL"/>
        </w:rPr>
      </w:pPr>
      <w:r>
        <w:rPr>
          <w:rFonts w:cs="Times New Roman" w:ascii="Times New Roman" w:hAnsi="Times New Roman"/>
          <w:sz w:val="24"/>
          <w:szCs w:val="24"/>
        </w:rPr>
        <w:t>- zabezpieczenie termiczne przed przegrzaniem grzałki,</w:t>
      </w:r>
    </w:p>
    <w:p>
      <w:pPr>
        <w:pStyle w:val="Normal"/>
        <w:snapToGrid w:val="false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pl-PL"/>
        </w:rPr>
      </w:r>
    </w:p>
    <w:p>
      <w:pPr>
        <w:pStyle w:val="Normal"/>
        <w:snapToGrid w:val="false"/>
        <w:spacing w:lineRule="auto" w:line="240" w:before="0" w:after="0"/>
        <w:rPr>
          <w:rFonts w:ascii="Times New Roman" w:hAnsi="Times New Roman" w:eastAsia="Times New Roman" w:cs="Times New Roman"/>
          <w:b/>
          <w:b/>
          <w:bCs/>
          <w:color w:val="000000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pl-PL"/>
        </w:rPr>
        <w:t>Stół roboczy ze stali nierdzewnej z półką 140x 60x 85 cm – 2 szt.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-  wykonanie w całości  ze stali magnetycznej w gatunku 1.4509/441, 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-  atest PZH, 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-  pozbawiony elementów z tworzyw sztucznych oprócz stopek,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-  grubość blatu 40mm (grubość blachy na blacie min. 1,2 mm), 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-  blat przesztywniony kształtownikami z blachy, 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-  pozbawiony płyt i elementów chłonących wilgoć, 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-  pozostałe elementy (korpus, półki) z blachy gr. 0,8-1,0mm,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-  odsunięcie korpusu względem blatu 15mm z przodu i po bokach, z tyłu 70mm.</w:t>
      </w:r>
    </w:p>
    <w:p>
      <w:pPr>
        <w:pStyle w:val="Normal"/>
        <w:snapToGrid w:val="false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pl-PL"/>
        </w:rPr>
      </w:r>
    </w:p>
    <w:p>
      <w:pPr>
        <w:pStyle w:val="Normal"/>
        <w:snapToGrid w:val="false"/>
        <w:spacing w:lineRule="auto" w:line="240" w:before="0" w:after="0"/>
        <w:rPr>
          <w:rFonts w:ascii="Times New Roman" w:hAnsi="Times New Roman" w:eastAsia="Times New Roman" w:cs="Times New Roman"/>
          <w:b/>
          <w:b/>
          <w:bCs/>
          <w:color w:val="000000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pl-PL"/>
        </w:rPr>
        <w:t>Stół ze stali nierdzewnej z jednym zlewem i półką 60x60x85 cm – 2 szt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-  wykonanie w całości  ze stali magnetycznej w gatunku 1.4509/441, 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-  atest PZH, 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-  pozbawiony elementów z tworzyw sztucznych oprócz stopek,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-  grubość blatu 40mm (grubość blachy na blacie min. 1,2 mm), 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-  blat przesztywniony kształtownikami z blachy, 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-  pozbawiony płyt i elementów chłonących wilgoć, 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-  pozostałe elementy (korpus, półki) z blachy gr. 0,8-1,0mm,</w:t>
      </w:r>
    </w:p>
    <w:p>
      <w:pPr>
        <w:pStyle w:val="Normal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-  odsunięcie korpusu względem blatu 15mm z przodu i po bokach, z tyłu 70mm</w:t>
      </w:r>
    </w:p>
    <w:p>
      <w:pPr>
        <w:pStyle w:val="Normal"/>
        <w:rPr>
          <w:rFonts w:ascii="Arial CE" w:hAnsi="Arial CE" w:eastAsia="Times New Roman" w:cs="Arial CE"/>
          <w:sz w:val="20"/>
          <w:szCs w:val="20"/>
          <w:lang w:eastAsia="pl-PL"/>
        </w:rPr>
      </w:pPr>
      <w:r>
        <w:rPr>
          <w:rFonts w:eastAsia="Times New Roman" w:cs="Arial CE" w:ascii="Arial CE" w:hAnsi="Arial CE"/>
          <w:sz w:val="20"/>
          <w:szCs w:val="20"/>
          <w:lang w:eastAsia="pl-PL"/>
        </w:rPr>
      </w:r>
    </w:p>
    <w:p>
      <w:pPr>
        <w:pStyle w:val="Normal"/>
        <w:rPr>
          <w:rFonts w:ascii="Arial CE" w:hAnsi="Arial CE" w:eastAsia="Times New Roman" w:cs="Arial CE"/>
          <w:sz w:val="20"/>
          <w:szCs w:val="20"/>
          <w:lang w:eastAsia="pl-PL"/>
        </w:rPr>
      </w:pPr>
      <w:r>
        <w:rPr>
          <w:rFonts w:eastAsia="Times New Roman" w:cs="Arial CE" w:ascii="Arial CE" w:hAnsi="Arial CE"/>
          <w:sz w:val="20"/>
          <w:szCs w:val="20"/>
          <w:lang w:eastAsia="pl-PL"/>
        </w:rPr>
      </w:r>
    </w:p>
    <w:p>
      <w:pPr>
        <w:pStyle w:val="Normal"/>
        <w:rPr>
          <w:rFonts w:ascii="Arial CE" w:hAnsi="Arial CE" w:eastAsia="Times New Roman" w:cs="Arial CE"/>
          <w:sz w:val="20"/>
          <w:szCs w:val="20"/>
          <w:lang w:eastAsia="pl-PL"/>
        </w:rPr>
      </w:pPr>
      <w:r>
        <w:rPr>
          <w:rFonts w:eastAsia="Times New Roman" w:cs="Arial CE" w:ascii="Arial CE" w:hAnsi="Arial CE"/>
          <w:sz w:val="20"/>
          <w:szCs w:val="20"/>
          <w:lang w:eastAsia="pl-PL"/>
        </w:rPr>
      </w:r>
    </w:p>
    <w:p>
      <w:pPr>
        <w:pStyle w:val="Normal"/>
        <w:rPr>
          <w:rFonts w:ascii="Arial CE" w:hAnsi="Arial CE" w:eastAsia="Times New Roman" w:cs="Arial CE"/>
          <w:sz w:val="20"/>
          <w:szCs w:val="20"/>
          <w:lang w:eastAsia="pl-PL"/>
        </w:rPr>
      </w:pPr>
      <w:r>
        <w:rPr>
          <w:rFonts w:eastAsia="Times New Roman" w:cs="Arial CE" w:ascii="Arial CE" w:hAnsi="Arial CE"/>
          <w:sz w:val="20"/>
          <w:szCs w:val="20"/>
          <w:lang w:eastAsia="pl-PL"/>
        </w:rPr>
      </w:r>
    </w:p>
    <w:p>
      <w:pPr>
        <w:pStyle w:val="Normal"/>
        <w:rPr>
          <w:rFonts w:ascii="Arial CE" w:hAnsi="Arial CE" w:eastAsia="Times New Roman" w:cs="Arial CE"/>
          <w:sz w:val="20"/>
          <w:szCs w:val="20"/>
          <w:lang w:eastAsia="pl-PL"/>
        </w:rPr>
      </w:pPr>
      <w:r>
        <w:rPr>
          <w:rFonts w:eastAsia="Times New Roman" w:cs="Arial CE" w:ascii="Arial CE" w:hAnsi="Arial CE"/>
          <w:sz w:val="20"/>
          <w:szCs w:val="20"/>
          <w:lang w:eastAsia="pl-PL"/>
        </w:rPr>
      </w:r>
    </w:p>
    <w:p>
      <w:pPr>
        <w:pStyle w:val="Normal"/>
        <w:rPr>
          <w:rFonts w:ascii="Arial CE" w:hAnsi="Arial CE" w:eastAsia="Times New Roman" w:cs="Arial CE"/>
          <w:sz w:val="20"/>
          <w:szCs w:val="20"/>
          <w:lang w:eastAsia="pl-PL"/>
        </w:rPr>
      </w:pPr>
      <w:r>
        <w:rPr>
          <w:rFonts w:eastAsia="Times New Roman" w:cs="Arial CE" w:ascii="Arial CE" w:hAnsi="Arial CE"/>
          <w:sz w:val="20"/>
          <w:szCs w:val="20"/>
          <w:lang w:eastAsia="pl-PL"/>
        </w:rPr>
      </w:r>
    </w:p>
    <w:p>
      <w:pPr>
        <w:pStyle w:val="Normal"/>
        <w:rPr>
          <w:rFonts w:ascii="Arial CE" w:hAnsi="Arial CE" w:eastAsia="Times New Roman" w:cs="Arial CE"/>
          <w:sz w:val="20"/>
          <w:szCs w:val="20"/>
          <w:lang w:eastAsia="pl-PL"/>
        </w:rPr>
      </w:pPr>
      <w:r>
        <w:rPr>
          <w:rFonts w:eastAsia="Times New Roman" w:cs="Arial CE" w:ascii="Arial CE" w:hAnsi="Arial CE"/>
          <w:sz w:val="20"/>
          <w:szCs w:val="20"/>
          <w:lang w:eastAsia="pl-PL"/>
        </w:rPr>
      </w:r>
    </w:p>
    <w:p>
      <w:pPr>
        <w:pStyle w:val="Normal"/>
        <w:rPr>
          <w:rFonts w:ascii="Arial CE" w:hAnsi="Arial CE" w:eastAsia="Times New Roman" w:cs="Arial CE"/>
          <w:sz w:val="20"/>
          <w:szCs w:val="20"/>
          <w:lang w:eastAsia="pl-PL"/>
        </w:rPr>
      </w:pPr>
      <w:r>
        <w:rPr>
          <w:rFonts w:eastAsia="Times New Roman" w:cs="Arial CE" w:ascii="Arial CE" w:hAnsi="Arial CE"/>
          <w:sz w:val="20"/>
          <w:szCs w:val="20"/>
          <w:lang w:eastAsia="pl-PL"/>
        </w:rPr>
      </w:r>
    </w:p>
    <w:p>
      <w:pPr>
        <w:pStyle w:val="Normal"/>
        <w:snapToGrid w:val="false"/>
        <w:spacing w:lineRule="auto" w:line="240" w:before="0" w:after="0"/>
        <w:rPr>
          <w:rFonts w:ascii="Arial CE" w:hAnsi="Arial CE" w:eastAsia="Times New Roman" w:cs="Arial CE"/>
          <w:sz w:val="20"/>
          <w:szCs w:val="20"/>
          <w:lang w:eastAsia="pl-PL"/>
        </w:rPr>
      </w:pPr>
      <w:r>
        <w:rPr>
          <w:rFonts w:eastAsia="Times New Roman" w:cs="Arial CE" w:ascii="Arial CE" w:hAnsi="Arial CE"/>
          <w:sz w:val="20"/>
          <w:szCs w:val="20"/>
          <w:lang w:eastAsia="pl-PL"/>
        </w:rPr>
      </w:r>
    </w:p>
    <w:p>
      <w:pPr>
        <w:pStyle w:val="Normal"/>
        <w:snapToGrid w:val="false"/>
        <w:spacing w:lineRule="auto" w:line="240" w:before="0" w:after="0"/>
        <w:rPr>
          <w:rFonts w:ascii="Arial CE" w:hAnsi="Arial CE" w:eastAsia="Times New Roman" w:cs="Arial CE"/>
          <w:sz w:val="20"/>
          <w:szCs w:val="20"/>
          <w:lang w:eastAsia="pl-PL"/>
        </w:rPr>
      </w:pPr>
      <w:r>
        <w:rPr>
          <w:rFonts w:eastAsia="Times New Roman" w:cs="Arial CE" w:ascii="Arial CE" w:hAnsi="Arial CE"/>
          <w:sz w:val="20"/>
          <w:szCs w:val="20"/>
          <w:lang w:eastAsia="pl-PL"/>
        </w:rPr>
      </w:r>
    </w:p>
    <w:p>
      <w:pPr>
        <w:pStyle w:val="Normal"/>
        <w:snapToGrid w:val="false"/>
        <w:spacing w:lineRule="auto" w:line="240" w:before="0" w:after="0"/>
        <w:rPr>
          <w:rFonts w:ascii="Times New Roman" w:hAnsi="Times New Roman" w:eastAsia="Times New Roman" w:cs="Times New Roman"/>
          <w:b/>
          <w:b/>
          <w:bCs/>
          <w:color w:val="000000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pl-PL"/>
        </w:rPr>
        <w:t xml:space="preserve">Ekspres do kawy </w:t>
      </w:r>
      <w:r>
        <w:rPr>
          <w:rFonts w:eastAsia="Times New Roman" w:cs="Times New Roman" w:ascii="Times New Roman" w:hAnsi="Times New Roman"/>
          <w:b/>
          <w:bCs/>
          <w:color w:val="111111"/>
          <w:sz w:val="24"/>
          <w:szCs w:val="24"/>
          <w:lang w:eastAsia="pl-PL"/>
        </w:rPr>
        <w:t xml:space="preserve"> – 1 szt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pl-PL"/>
        </w:rPr>
        <w:t xml:space="preserve"> </w:t>
      </w:r>
    </w:p>
    <w:tbl>
      <w:tblPr>
        <w:tblW w:w="7938" w:type="dxa"/>
        <w:jc w:val="left"/>
        <w:tblInd w:w="30" w:type="dxa"/>
        <w:tblBorders/>
        <w:tblCellMar>
          <w:top w:w="15" w:type="dxa"/>
          <w:left w:w="15" w:type="dxa"/>
          <w:bottom w:w="15" w:type="dxa"/>
          <w:right w:w="15" w:type="dxa"/>
        </w:tblCellMar>
        <w:tblLook w:firstRow="1" w:noVBand="1" w:lastRow="0" w:firstColumn="1" w:lastColumn="0" w:noHBand="0" w:val="04a0"/>
      </w:tblPr>
      <w:tblGrid>
        <w:gridCol w:w="142"/>
        <w:gridCol w:w="7795"/>
      </w:tblGrid>
      <w:tr>
        <w:trPr>
          <w:trHeight w:val="608" w:hRule="atLeast"/>
        </w:trPr>
        <w:tc>
          <w:tcPr>
            <w:tcW w:w="142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pl-PL"/>
              </w:rPr>
            </w:r>
          </w:p>
        </w:tc>
        <w:tc>
          <w:tcPr>
            <w:tcW w:w="7795" w:type="dxa"/>
            <w:tcBorders/>
            <w:shd w:color="auto" w:fill="FFFFFF" w:val="clear"/>
          </w:tcPr>
          <w:p>
            <w:pPr>
              <w:pStyle w:val="Normal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111111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111111"/>
                <w:sz w:val="24"/>
                <w:szCs w:val="24"/>
                <w:lang w:eastAsia="pl-PL"/>
              </w:rPr>
              <w:t>- wymiary zewnętrzne w mm (szer. x głęb.x wys.): 740 x 520 x 420 +/- 3%,</w:t>
              <w:br/>
              <w:t>- liczba grup: 2,</w:t>
            </w:r>
          </w:p>
          <w:p>
            <w:pPr>
              <w:pStyle w:val="Normal"/>
              <w:shd w:val="clear" w:color="auto" w:fill="FFFFFF"/>
              <w:spacing w:lineRule="auto" w:line="240" w:before="0" w:after="0"/>
              <w:rPr>
                <w:rFonts w:ascii="Times New Roman" w:hAnsi="Times New Roman" w:cs="Times New Roman"/>
                <w:color w:val="111111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111111"/>
                <w:sz w:val="24"/>
                <w:szCs w:val="24"/>
                <w:lang w:eastAsia="pl-PL"/>
              </w:rPr>
              <w:t xml:space="preserve">- </w:t>
            </w:r>
            <w:r>
              <w:rPr>
                <w:rFonts w:cs="Times New Roman" w:ascii="Times New Roman" w:hAnsi="Times New Roman"/>
                <w:color w:val="111111"/>
                <w:sz w:val="24"/>
                <w:szCs w:val="24"/>
              </w:rPr>
              <w:t>każda z grup ma własny wymiennik ciepła,</w:t>
            </w:r>
          </w:p>
          <w:p>
            <w:pPr>
              <w:pStyle w:val="Normal"/>
              <w:shd w:val="clear" w:color="auto" w:fill="FFFFFF"/>
              <w:spacing w:lineRule="auto" w:line="240" w:before="0" w:after="0"/>
              <w:rPr>
                <w:rFonts w:ascii="Times New Roman" w:hAnsi="Times New Roman" w:cs="Times New Roman"/>
                <w:color w:val="11111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111111"/>
                <w:sz w:val="24"/>
                <w:szCs w:val="24"/>
              </w:rPr>
              <w:t xml:space="preserve">- ekspres jest wyposażony w 2 dysze do pary i 1 dysze do wrzątku wykonane ze </w:t>
            </w:r>
          </w:p>
          <w:p>
            <w:pPr>
              <w:pStyle w:val="Normal"/>
              <w:shd w:val="clear" w:color="auto" w:fill="FFFFFF"/>
              <w:spacing w:lineRule="auto" w:line="240" w:before="0" w:after="0"/>
              <w:rPr>
                <w:rFonts w:ascii="Times New Roman" w:hAnsi="Times New Roman" w:cs="Times New Roman"/>
                <w:color w:val="11111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111111"/>
                <w:sz w:val="24"/>
                <w:szCs w:val="24"/>
              </w:rPr>
              <w:t xml:space="preserve">  </w:t>
            </w:r>
            <w:r>
              <w:rPr>
                <w:rFonts w:cs="Times New Roman" w:ascii="Times New Roman" w:hAnsi="Times New Roman"/>
                <w:color w:val="111111"/>
                <w:sz w:val="24"/>
                <w:szCs w:val="24"/>
              </w:rPr>
              <w:t>stali nierdzewnej i umieszczone na przegubach do płynnej zmiany położenia,</w:t>
            </w:r>
          </w:p>
          <w:p>
            <w:pPr>
              <w:pStyle w:val="Normal"/>
              <w:shd w:val="clear" w:color="auto" w:fill="FFFFFF"/>
              <w:spacing w:lineRule="auto" w:line="240" w:before="0" w:after="0"/>
              <w:rPr>
                <w:rFonts w:ascii="Times New Roman" w:hAnsi="Times New Roman" w:cs="Times New Roman"/>
                <w:color w:val="11111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111111"/>
                <w:sz w:val="24"/>
                <w:szCs w:val="24"/>
              </w:rPr>
              <w:t>- ekspres jest podłączony na stałe do wody a woda w bojlerze jest uzupełniana</w:t>
            </w:r>
          </w:p>
          <w:p>
            <w:pPr>
              <w:pStyle w:val="Normal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111111"/>
                <w:sz w:val="24"/>
                <w:szCs w:val="24"/>
                <w:lang w:eastAsia="pl-PL"/>
              </w:rPr>
            </w:pPr>
            <w:r>
              <w:rPr>
                <w:rFonts w:cs="Times New Roman" w:ascii="Times New Roman" w:hAnsi="Times New Roman"/>
                <w:color w:val="111111"/>
                <w:sz w:val="24"/>
                <w:szCs w:val="24"/>
              </w:rPr>
              <w:t xml:space="preserve">  </w:t>
            </w:r>
            <w:r>
              <w:rPr>
                <w:rFonts w:cs="Times New Roman" w:ascii="Times New Roman" w:hAnsi="Times New Roman"/>
                <w:color w:val="111111"/>
                <w:sz w:val="24"/>
                <w:szCs w:val="24"/>
              </w:rPr>
              <w:t>automatycznie,</w:t>
            </w:r>
            <w:r>
              <w:rPr>
                <w:rFonts w:eastAsia="Times New Roman" w:cs="Times New Roman" w:ascii="Times New Roman" w:hAnsi="Times New Roman"/>
                <w:color w:val="111111"/>
                <w:sz w:val="24"/>
                <w:szCs w:val="24"/>
                <w:lang w:eastAsia="pl-PL"/>
              </w:rPr>
              <w:br/>
              <w:t>- pojemność bojlera: min 11,5 l, </w:t>
              <w:br/>
              <w:t>- ciśnienie zaparzania: 8-9 bar, </w:t>
              <w:br/>
              <w:t>- temperatura zaparzania: 93-97°C, </w:t>
              <w:br/>
              <w:t xml:space="preserve">- moc / zasilanie: 2,5 – 2,8 kW/230 V   </w:t>
            </w:r>
          </w:p>
          <w:p>
            <w:pPr>
              <w:pStyle w:val="Normal"/>
              <w:shd w:val="clear" w:color="auto" w:fill="FFFFFF"/>
              <w:spacing w:lineRule="auto" w:line="240" w:before="0" w:after="0"/>
              <w:rPr>
                <w:rFonts w:ascii="Times New Roman" w:hAnsi="Times New Roman" w:cs="Times New Roman"/>
                <w:color w:val="11111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111111"/>
                <w:sz w:val="24"/>
                <w:szCs w:val="24"/>
              </w:rPr>
              <w:t>- obudowa urządzenia wykonana jest ze stali nierdzewnej i ze stali powlekanej</w:t>
            </w:r>
          </w:p>
          <w:p>
            <w:pPr>
              <w:pStyle w:val="Normal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111111"/>
                <w:sz w:val="24"/>
                <w:szCs w:val="24"/>
                <w:lang w:eastAsia="pl-PL"/>
              </w:rPr>
            </w:pPr>
            <w:r>
              <w:rPr>
                <w:rFonts w:cs="Times New Roman" w:ascii="Times New Roman" w:hAnsi="Times New Roman"/>
                <w:color w:val="111111"/>
                <w:sz w:val="24"/>
                <w:szCs w:val="24"/>
              </w:rPr>
              <w:t xml:space="preserve">  </w:t>
            </w:r>
            <w:r>
              <w:rPr>
                <w:rFonts w:cs="Times New Roman" w:ascii="Times New Roman" w:hAnsi="Times New Roman"/>
                <w:color w:val="111111"/>
                <w:sz w:val="24"/>
                <w:szCs w:val="24"/>
              </w:rPr>
              <w:t xml:space="preserve">warstwą ozdobnej emalii. </w:t>
            </w:r>
          </w:p>
        </w:tc>
      </w:tr>
    </w:tbl>
    <w:p>
      <w:pPr>
        <w:pStyle w:val="Normal"/>
        <w:snapToGrid w:val="false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pl-PL"/>
        </w:rPr>
      </w:r>
    </w:p>
    <w:p>
      <w:pPr>
        <w:pStyle w:val="Normal"/>
        <w:snapToGrid w:val="fals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l-PL"/>
        </w:rPr>
        <w:t>Elektroniczny młynek do mielenia kawy  – 1 szt</w:t>
      </w:r>
    </w:p>
    <w:p>
      <w:pPr>
        <w:pStyle w:val="Normal"/>
        <w:snapToGrid w:val="fals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eastAsia="Times New Roman" w:cs="Times New Roman" w:ascii="Times New Roman" w:hAnsi="Times New Roman"/>
          <w:sz w:val="24"/>
          <w:szCs w:val="24"/>
          <w:shd w:fill="FFFFFF" w:val="clear"/>
        </w:rPr>
        <w:t xml:space="preserve">– </w:t>
      </w:r>
      <w:r>
        <w:rPr>
          <w:rFonts w:eastAsia="Times New Roman" w:cs="Times New Roman" w:ascii="Times New Roman" w:hAnsi="Times New Roman"/>
          <w:sz w:val="24"/>
          <w:szCs w:val="24"/>
          <w:shd w:fill="FFFFFF" w:val="clear"/>
        </w:rPr>
        <w:t>mielenie każdej porcji, której gramaturę i ilość można modyfikować</w:t>
      </w:r>
    </w:p>
    <w:p>
      <w:pPr>
        <w:pStyle w:val="Normal"/>
        <w:snapToGrid w:val="fals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eastAsia="Times New Roman" w:cs="Times New Roman" w:ascii="Times New Roman" w:hAnsi="Times New Roman"/>
          <w:sz w:val="24"/>
          <w:szCs w:val="24"/>
          <w:shd w:fill="FFFFFF" w:val="clear"/>
        </w:rPr>
        <w:t xml:space="preserve">   </w:t>
      </w:r>
      <w:r>
        <w:rPr>
          <w:rFonts w:eastAsia="Times New Roman" w:cs="Times New Roman" w:ascii="Times New Roman" w:hAnsi="Times New Roman"/>
          <w:sz w:val="24"/>
          <w:szCs w:val="24"/>
          <w:shd w:fill="FFFFFF" w:val="clear"/>
        </w:rPr>
        <w:t>niezależnie, </w:t>
      </w:r>
      <w:r>
        <w:rPr>
          <w:rFonts w:eastAsia="Times New Roman" w:cs="Times New Roman" w:ascii="Times New Roman" w:hAnsi="Times New Roman"/>
          <w:sz w:val="24"/>
          <w:szCs w:val="24"/>
        </w:rPr>
        <w:br/>
      </w:r>
      <w:r>
        <w:rPr>
          <w:rFonts w:eastAsia="Times New Roman" w:cs="Times New Roman" w:ascii="Times New Roman" w:hAnsi="Times New Roman"/>
          <w:sz w:val="24"/>
          <w:szCs w:val="24"/>
          <w:shd w:fill="FFFFFF" w:val="clear"/>
        </w:rPr>
        <w:t>– obudowa z lakierowanego odlewu aluminium, </w:t>
      </w:r>
      <w:r>
        <w:rPr>
          <w:rFonts w:eastAsia="Times New Roman" w:cs="Times New Roman" w:ascii="Times New Roman" w:hAnsi="Times New Roman"/>
          <w:sz w:val="24"/>
          <w:szCs w:val="24"/>
        </w:rPr>
        <w:br/>
      </w:r>
      <w:r>
        <w:rPr>
          <w:rFonts w:eastAsia="Times New Roman" w:cs="Times New Roman" w:ascii="Times New Roman" w:hAnsi="Times New Roman"/>
          <w:sz w:val="24"/>
          <w:szCs w:val="24"/>
          <w:shd w:fill="FFFFFF" w:val="clear"/>
        </w:rPr>
        <w:t>– żarna ze stali nierdzewnej o średnicy ok. 63 mm,</w:t>
      </w:r>
      <w:r>
        <w:rPr>
          <w:rFonts w:eastAsia="Times New Roman" w:cs="Times New Roman" w:ascii="Times New Roman" w:hAnsi="Times New Roman"/>
          <w:sz w:val="24"/>
          <w:szCs w:val="24"/>
        </w:rPr>
        <w:br/>
      </w:r>
      <w:r>
        <w:rPr>
          <w:rFonts w:eastAsia="Times New Roman" w:cs="Times New Roman" w:ascii="Times New Roman" w:hAnsi="Times New Roman"/>
          <w:sz w:val="24"/>
          <w:szCs w:val="24"/>
          <w:shd w:fill="FFFFFF" w:val="clear"/>
        </w:rPr>
        <w:t>– ilość obrotów żaren: ok. 1400 obr./min.,</w:t>
      </w:r>
      <w:r>
        <w:rPr>
          <w:rFonts w:eastAsia="Times New Roman" w:cs="Times New Roman" w:ascii="Times New Roman" w:hAnsi="Times New Roman"/>
          <w:sz w:val="24"/>
          <w:szCs w:val="24"/>
        </w:rPr>
        <w:br/>
      </w:r>
      <w:r>
        <w:rPr>
          <w:rFonts w:eastAsia="Times New Roman" w:cs="Times New Roman" w:ascii="Times New Roman" w:hAnsi="Times New Roman"/>
          <w:sz w:val="24"/>
          <w:szCs w:val="24"/>
          <w:shd w:fill="FFFFFF" w:val="clear"/>
        </w:rPr>
        <w:t>– wydajność na 24 h – min. 3 kg (500 kaw),</w:t>
      </w:r>
      <w:r>
        <w:rPr>
          <w:rFonts w:eastAsia="Times New Roman" w:cs="Times New Roman" w:ascii="Times New Roman" w:hAnsi="Times New Roman"/>
          <w:sz w:val="24"/>
          <w:szCs w:val="24"/>
        </w:rPr>
        <w:br/>
      </w:r>
      <w:r>
        <w:rPr>
          <w:rFonts w:eastAsia="Times New Roman" w:cs="Times New Roman" w:ascii="Times New Roman" w:hAnsi="Times New Roman"/>
          <w:sz w:val="24"/>
          <w:szCs w:val="24"/>
          <w:shd w:fill="FFFFFF" w:val="clear"/>
        </w:rPr>
        <w:t>– pojemnik na kawę ziarnistą: min. 1,2 kg,</w:t>
      </w:r>
      <w:r>
        <w:rPr>
          <w:rFonts w:eastAsia="Times New Roman" w:cs="Times New Roman" w:ascii="Times New Roman" w:hAnsi="Times New Roman"/>
          <w:sz w:val="24"/>
          <w:szCs w:val="24"/>
        </w:rPr>
        <w:br/>
      </w:r>
      <w:r>
        <w:rPr>
          <w:rFonts w:eastAsia="Times New Roman" w:cs="Times New Roman" w:ascii="Times New Roman" w:hAnsi="Times New Roman"/>
          <w:sz w:val="24"/>
          <w:szCs w:val="24"/>
          <w:shd w:fill="FFFFFF" w:val="clear"/>
        </w:rPr>
        <w:t>– elektroniczna kontrola pozycji i ilości zmielonej kawy,</w:t>
      </w:r>
    </w:p>
    <w:p>
      <w:pPr>
        <w:pStyle w:val="Normal"/>
        <w:snapToGrid w:val="fals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eastAsia="Times New Roman" w:cs="Times New Roman" w:ascii="Times New Roman" w:hAnsi="Times New Roman"/>
          <w:sz w:val="24"/>
          <w:szCs w:val="24"/>
          <w:shd w:fill="FFFFFF" w:val="clear"/>
        </w:rPr>
        <w:t xml:space="preserve">– </w:t>
      </w:r>
      <w:r>
        <w:rPr>
          <w:rFonts w:eastAsia="Times New Roman" w:cs="Times New Roman" w:ascii="Times New Roman" w:hAnsi="Times New Roman"/>
          <w:sz w:val="24"/>
          <w:szCs w:val="24"/>
          <w:shd w:fill="FFFFFF" w:val="clear"/>
        </w:rPr>
        <w:t>wymiary w mm: 160 x 280 x 510 +/- 3%,</w:t>
      </w:r>
    </w:p>
    <w:p>
      <w:pPr>
        <w:pStyle w:val="Normal"/>
        <w:snapToGrid w:val="fals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eastAsia="Times New Roman" w:cs="Times New Roman" w:ascii="Times New Roman" w:hAnsi="Times New Roman"/>
          <w:sz w:val="24"/>
          <w:szCs w:val="24"/>
          <w:shd w:fill="FFFFFF" w:val="clear"/>
        </w:rPr>
        <w:t xml:space="preserve">– </w:t>
      </w:r>
      <w:r>
        <w:rPr>
          <w:rFonts w:eastAsia="Times New Roman" w:cs="Times New Roman" w:ascii="Times New Roman" w:hAnsi="Times New Roman"/>
          <w:sz w:val="24"/>
          <w:szCs w:val="24"/>
          <w:shd w:fill="FFFFFF" w:val="clear"/>
        </w:rPr>
        <w:t>moc elektryczna w [W]: min 420,</w:t>
      </w:r>
    </w:p>
    <w:p>
      <w:pPr>
        <w:pStyle w:val="Normal"/>
        <w:snapToGrid w:val="fals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eastAsia="Times New Roman" w:cs="Times New Roman" w:ascii="Times New Roman" w:hAnsi="Times New Roman"/>
          <w:sz w:val="24"/>
          <w:szCs w:val="24"/>
          <w:shd w:fill="FFFFFF" w:val="clear"/>
        </w:rPr>
        <w:t xml:space="preserve">– </w:t>
      </w:r>
      <w:r>
        <w:rPr>
          <w:rFonts w:eastAsia="Times New Roman" w:cs="Times New Roman" w:ascii="Times New Roman" w:hAnsi="Times New Roman"/>
          <w:sz w:val="24"/>
          <w:szCs w:val="24"/>
          <w:shd w:fill="FFFFFF" w:val="clear"/>
        </w:rPr>
        <w:t xml:space="preserve">zasilanie (napięcie) w [V]: 230,  </w:t>
      </w:r>
    </w:p>
    <w:p>
      <w:pPr>
        <w:pStyle w:val="Normal"/>
        <w:snapToGrid w:val="fals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shd w:fill="FFFFFF" w:val="clear"/>
        </w:rPr>
      </w:pPr>
      <w:r>
        <w:rPr>
          <w:rFonts w:eastAsia="Times New Roman" w:cs="Times New Roman" w:ascii="Times New Roman" w:hAnsi="Times New Roman"/>
          <w:sz w:val="24"/>
          <w:szCs w:val="24"/>
          <w:shd w:fill="FFFFFF" w:val="clear"/>
        </w:rPr>
      </w:r>
    </w:p>
    <w:p>
      <w:pPr>
        <w:pStyle w:val="Normal"/>
        <w:snapToGrid w:val="fals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shd w:fill="FFFFFF" w:val="clear"/>
        </w:rPr>
      </w:pPr>
      <w:r>
        <w:rPr>
          <w:rFonts w:eastAsia="Times New Roman" w:cs="Times New Roman" w:ascii="Times New Roman" w:hAnsi="Times New Roman"/>
          <w:sz w:val="24"/>
          <w:szCs w:val="24"/>
          <w:shd w:fill="FFFFFF" w:val="clear"/>
        </w:rPr>
      </w:r>
    </w:p>
    <w:p>
      <w:pPr>
        <w:pStyle w:val="Normal"/>
        <w:snapToGrid w:val="false"/>
        <w:spacing w:lineRule="auto" w:line="240" w:before="0" w:after="0"/>
        <w:rPr>
          <w:rFonts w:ascii="Times New Roman" w:hAnsi="Times New Roman" w:eastAsia="Times New Roman" w:cs="Times New Roman"/>
          <w:b/>
          <w:b/>
          <w:bCs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l-PL"/>
        </w:rPr>
        <w:t>Mikser ręczny ze zmienną prędkością 160 mm – 1 szt</w:t>
      </w:r>
    </w:p>
    <w:p>
      <w:pPr>
        <w:pStyle w:val="Normal"/>
        <w:snapToGrid w:val="fals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shd w:fill="FFFFFF" w:val="clear"/>
        </w:rPr>
        <w:t xml:space="preserve">- </w:t>
      </w:r>
      <w:r>
        <w:rPr>
          <w:rFonts w:eastAsia="Times New Roman" w:cs="Times New Roman" w:ascii="Times New Roman" w:hAnsi="Times New Roman"/>
          <w:sz w:val="24"/>
          <w:szCs w:val="24"/>
        </w:rPr>
        <w:t>specjalne do: sosów, kremów i małych potraw,</w:t>
      </w:r>
    </w:p>
    <w:p>
      <w:pPr>
        <w:pStyle w:val="Normal"/>
        <w:snapToGrid w:val="fals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- w komplecie: nóż i tarcza do emulgowania,</w:t>
      </w:r>
    </w:p>
    <w:p>
      <w:pPr>
        <w:pStyle w:val="Normal"/>
        <w:snapToGrid w:val="fals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- długość ramienia: 160 mm,</w:t>
      </w:r>
    </w:p>
    <w:p>
      <w:pPr>
        <w:pStyle w:val="Normal"/>
        <w:snapToGrid w:val="fals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- do obróbki średnich ilości w naczyniach do 8 litrów,</w:t>
      </w:r>
    </w:p>
    <w:p>
      <w:pPr>
        <w:pStyle w:val="Normal"/>
        <w:spacing w:lineRule="auto" w:line="240" w:before="0" w:after="0"/>
        <w:ind w:hanging="36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</w:t>
      </w:r>
      <w:r>
        <w:rPr>
          <w:rFonts w:eastAsia="Times New Roman" w:cs="Times New Roman" w:ascii="Times New Roman" w:hAnsi="Times New Roman"/>
          <w:sz w:val="24"/>
          <w:szCs w:val="24"/>
        </w:rPr>
        <w:t>- specjalnie opracowany kształt uchwytu umożliwia dobre trzymanie sprzętu</w:t>
      </w:r>
    </w:p>
    <w:p>
      <w:pPr>
        <w:pStyle w:val="Normal"/>
        <w:spacing w:lineRule="auto" w:line="240" w:before="0" w:after="0"/>
        <w:ind w:hanging="36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  </w:t>
      </w:r>
      <w:r>
        <w:rPr>
          <w:rFonts w:eastAsia="Times New Roman" w:cs="Times New Roman" w:ascii="Times New Roman" w:hAnsi="Times New Roman"/>
          <w:sz w:val="24"/>
          <w:szCs w:val="24"/>
        </w:rPr>
        <w:t>i użytkowanie bez wysiłku,</w:t>
      </w:r>
    </w:p>
    <w:p>
      <w:pPr>
        <w:pStyle w:val="Normal"/>
        <w:spacing w:lineRule="auto" w:line="240" w:before="0" w:after="0"/>
        <w:ind w:hanging="36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</w:t>
      </w:r>
      <w:r>
        <w:rPr>
          <w:rFonts w:eastAsia="Times New Roman" w:cs="Times New Roman" w:ascii="Times New Roman" w:hAnsi="Times New Roman"/>
          <w:sz w:val="24"/>
          <w:szCs w:val="24"/>
        </w:rPr>
        <w:t>- moc elektryczna w [W]: min. 220</w:t>
      </w:r>
    </w:p>
    <w:p>
      <w:pPr>
        <w:pStyle w:val="Normal"/>
        <w:spacing w:lineRule="auto" w:line="240" w:before="0" w:after="0"/>
        <w:ind w:hanging="36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- zasilanie (napięcie) w [V]: 230 </w:t>
      </w:r>
    </w:p>
    <w:p>
      <w:pPr>
        <w:pStyle w:val="Normal"/>
        <w:snapToGrid w:val="false"/>
        <w:spacing w:lineRule="auto" w:line="240" w:before="0" w:after="0"/>
        <w:rPr>
          <w:rFonts w:ascii="Times New Roman" w:hAnsi="Times New Roman" w:eastAsia="Times New Roman" w:cs="Times New Roman"/>
          <w:color w:val="4A4A4A"/>
          <w:sz w:val="24"/>
          <w:szCs w:val="24"/>
          <w:shd w:fill="FFFFFF" w:val="clear"/>
        </w:rPr>
      </w:pPr>
      <w:r>
        <w:rPr>
          <w:rFonts w:eastAsia="Times New Roman" w:cs="Times New Roman" w:ascii="Times New Roman" w:hAnsi="Times New Roman"/>
          <w:color w:val="4A4A4A"/>
          <w:sz w:val="24"/>
          <w:szCs w:val="24"/>
          <w:shd w:fill="FFFFFF" w:val="clear"/>
        </w:rPr>
      </w:r>
    </w:p>
    <w:p>
      <w:pPr>
        <w:pStyle w:val="Normal"/>
        <w:snapToGrid w:val="false"/>
        <w:spacing w:lineRule="auto" w:line="240" w:before="0" w:after="0"/>
        <w:rPr>
          <w:rFonts w:ascii="Times New Roman" w:hAnsi="Times New Roman" w:eastAsia="Times New Roman" w:cs="Times New Roman"/>
          <w:color w:val="4A4A4A"/>
          <w:sz w:val="24"/>
          <w:szCs w:val="24"/>
          <w:shd w:fill="FFFFFF" w:val="clear"/>
        </w:rPr>
      </w:pPr>
      <w:r>
        <w:rPr>
          <w:rFonts w:eastAsia="Times New Roman" w:cs="Times New Roman" w:ascii="Times New Roman" w:hAnsi="Times New Roman"/>
          <w:color w:val="4A4A4A"/>
          <w:sz w:val="24"/>
          <w:szCs w:val="24"/>
          <w:shd w:fill="FFFFFF" w:val="clear"/>
        </w:rPr>
      </w:r>
    </w:p>
    <w:p>
      <w:pPr>
        <w:pStyle w:val="Normal"/>
        <w:snapToGrid w:val="false"/>
        <w:spacing w:lineRule="auto" w:line="240" w:before="0" w:after="0"/>
        <w:rPr>
          <w:rFonts w:ascii="Times New Roman" w:hAnsi="Times New Roman" w:eastAsia="Times New Roman" w:cs="Times New Roman"/>
          <w:color w:val="4A4A4A"/>
          <w:sz w:val="24"/>
          <w:szCs w:val="24"/>
          <w:shd w:fill="FFFFFF" w:val="clear"/>
        </w:rPr>
      </w:pPr>
      <w:r>
        <w:rPr>
          <w:rFonts w:eastAsia="Times New Roman" w:cs="Times New Roman" w:ascii="Times New Roman" w:hAnsi="Times New Roman"/>
          <w:color w:val="4A4A4A"/>
          <w:sz w:val="24"/>
          <w:szCs w:val="24"/>
          <w:shd w:fill="FFFFFF" w:val="clear"/>
        </w:rPr>
      </w:r>
    </w:p>
    <w:p>
      <w:pPr>
        <w:pStyle w:val="Normal"/>
        <w:snapToGrid w:val="false"/>
        <w:spacing w:lineRule="auto" w:line="240" w:before="0" w:after="0"/>
        <w:rPr>
          <w:rFonts w:ascii="Times New Roman" w:hAnsi="Times New Roman" w:eastAsia="Times New Roman" w:cs="Times New Roman"/>
          <w:color w:val="4A4A4A"/>
          <w:sz w:val="24"/>
          <w:szCs w:val="24"/>
          <w:shd w:fill="FFFFFF" w:val="clear"/>
        </w:rPr>
      </w:pPr>
      <w:r>
        <w:rPr>
          <w:rFonts w:eastAsia="Times New Roman" w:cs="Times New Roman" w:ascii="Times New Roman" w:hAnsi="Times New Roman"/>
          <w:color w:val="4A4A4A"/>
          <w:sz w:val="24"/>
          <w:szCs w:val="24"/>
          <w:shd w:fill="FFFFFF" w:val="clear"/>
        </w:rPr>
      </w:r>
    </w:p>
    <w:p>
      <w:pPr>
        <w:pStyle w:val="Normal"/>
        <w:snapToGrid w:val="false"/>
        <w:spacing w:lineRule="auto" w:line="240" w:before="0" w:after="0"/>
        <w:rPr>
          <w:rFonts w:ascii="Times New Roman" w:hAnsi="Times New Roman" w:eastAsia="Times New Roman" w:cs="Times New Roman"/>
          <w:color w:val="4A4A4A"/>
          <w:sz w:val="24"/>
          <w:szCs w:val="24"/>
          <w:shd w:fill="FFFFFF" w:val="clear"/>
        </w:rPr>
      </w:pPr>
      <w:r>
        <w:rPr>
          <w:rFonts w:eastAsia="Times New Roman" w:cs="Times New Roman" w:ascii="Times New Roman" w:hAnsi="Times New Roman"/>
          <w:color w:val="4A4A4A"/>
          <w:sz w:val="24"/>
          <w:szCs w:val="24"/>
          <w:shd w:fill="FFFFFF" w:val="clear"/>
        </w:rPr>
      </w:r>
    </w:p>
    <w:tbl>
      <w:tblPr>
        <w:tblW w:w="72" w:type="dxa"/>
        <w:jc w:val="left"/>
        <w:tblInd w:w="706" w:type="dxa"/>
        <w:tblBorders/>
        <w:tblCellMar>
          <w:top w:w="15" w:type="dxa"/>
          <w:left w:w="15" w:type="dxa"/>
          <w:bottom w:w="15" w:type="dxa"/>
          <w:right w:w="15" w:type="dxa"/>
        </w:tblCellMar>
        <w:tblLook w:firstRow="1" w:noVBand="1" w:lastRow="0" w:firstColumn="1" w:lastColumn="0" w:noHBand="0" w:val="04a0"/>
      </w:tblPr>
      <w:tblGrid>
        <w:gridCol w:w="36"/>
        <w:gridCol w:w="35"/>
      </w:tblGrid>
      <w:tr>
        <w:trPr/>
        <w:tc>
          <w:tcPr>
            <w:tcW w:w="36" w:type="dxa"/>
            <w:tcBorders/>
            <w:shd w:color="auto" w:fill="FFFFFF" w:val="clear"/>
          </w:tcPr>
          <w:p>
            <w:pPr>
              <w:pStyle w:val="Normal"/>
              <w:spacing w:lineRule="auto" w:line="240" w:before="300" w:after="0"/>
              <w:rPr>
                <w:rFonts w:ascii="Times New Roman" w:hAnsi="Times New Roman" w:eastAsia="Times New Roman" w:cs="Times New Roman"/>
                <w:color w:val="4A4A4A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4A4A4A"/>
                <w:sz w:val="24"/>
                <w:szCs w:val="24"/>
                <w:lang w:eastAsia="pl-PL"/>
              </w:rPr>
            </w:r>
          </w:p>
        </w:tc>
        <w:tc>
          <w:tcPr>
            <w:tcW w:w="35" w:type="dxa"/>
            <w:tcBorders/>
            <w:shd w:color="auto" w:fill="FFFFFF" w:val="clear"/>
          </w:tcPr>
          <w:p>
            <w:pPr>
              <w:pStyle w:val="Normal"/>
              <w:spacing w:lineRule="auto" w:line="240" w:before="300" w:after="0"/>
              <w:rPr>
                <w:rFonts w:ascii="Times New Roman" w:hAnsi="Times New Roman" w:eastAsia="Times New Roman" w:cs="Times New Roman"/>
                <w:color w:val="4A4A4A"/>
                <w:sz w:val="24"/>
                <w:szCs w:val="24"/>
                <w:lang w:eastAsia="pl-PL"/>
              </w:rPr>
            </w:pPr>
            <w:bookmarkStart w:id="1" w:name="_GoBack"/>
            <w:bookmarkStart w:id="2" w:name="_GoBack"/>
            <w:bookmarkEnd w:id="2"/>
            <w:r>
              <w:rPr>
                <w:rFonts w:eastAsia="Times New Roman" w:cs="Times New Roman" w:ascii="Times New Roman" w:hAnsi="Times New Roman"/>
                <w:color w:val="4A4A4A"/>
                <w:sz w:val="24"/>
                <w:szCs w:val="24"/>
                <w:lang w:eastAsia="pl-PL"/>
              </w:rPr>
            </w:r>
          </w:p>
        </w:tc>
      </w:tr>
      <w:tr>
        <w:trPr/>
        <w:tc>
          <w:tcPr>
            <w:tcW w:w="36" w:type="dxa"/>
            <w:tcBorders/>
            <w:shd w:color="auto" w:fill="FFFFFF" w:val="clear"/>
          </w:tcPr>
          <w:p>
            <w:pPr>
              <w:pStyle w:val="Normal"/>
              <w:spacing w:lineRule="auto" w:line="240" w:before="300" w:after="0"/>
              <w:rPr>
                <w:rFonts w:ascii="Times New Roman" w:hAnsi="Times New Roman" w:eastAsia="Times New Roman" w:cs="Times New Roman"/>
                <w:color w:val="4A4A4A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4A4A4A"/>
                <w:sz w:val="24"/>
                <w:szCs w:val="24"/>
                <w:lang w:eastAsia="pl-PL"/>
              </w:rPr>
            </w:r>
          </w:p>
        </w:tc>
        <w:tc>
          <w:tcPr>
            <w:tcW w:w="35" w:type="dxa"/>
            <w:tcBorders/>
            <w:shd w:color="auto" w:fill="FFFFFF" w:val="clear"/>
          </w:tcPr>
          <w:p>
            <w:pPr>
              <w:pStyle w:val="Normal"/>
              <w:spacing w:lineRule="auto" w:line="240" w:before="300" w:after="0"/>
              <w:rPr>
                <w:rFonts w:ascii="Times New Roman" w:hAnsi="Times New Roman" w:eastAsia="Times New Roman" w:cs="Times New Roman"/>
                <w:color w:val="4A4A4A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4A4A4A"/>
                <w:sz w:val="24"/>
                <w:szCs w:val="24"/>
                <w:lang w:eastAsia="pl-PL"/>
              </w:rPr>
            </w:r>
          </w:p>
        </w:tc>
      </w:tr>
      <w:tr>
        <w:trPr/>
        <w:tc>
          <w:tcPr>
            <w:tcW w:w="36" w:type="dxa"/>
            <w:tcBorders/>
            <w:shd w:color="auto" w:fill="FFFFFF" w:val="clear"/>
          </w:tcPr>
          <w:p>
            <w:pPr>
              <w:pStyle w:val="Normal"/>
              <w:spacing w:lineRule="auto" w:line="240" w:before="300" w:after="0"/>
              <w:rPr>
                <w:rFonts w:ascii="Times New Roman" w:hAnsi="Times New Roman" w:eastAsia="Times New Roman" w:cs="Times New Roman"/>
                <w:color w:val="4A4A4A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4A4A4A"/>
                <w:sz w:val="24"/>
                <w:szCs w:val="24"/>
                <w:lang w:eastAsia="pl-PL"/>
              </w:rPr>
            </w:r>
          </w:p>
        </w:tc>
        <w:tc>
          <w:tcPr>
            <w:tcW w:w="35" w:type="dxa"/>
            <w:tcBorders/>
            <w:shd w:color="auto" w:fill="FFFFFF" w:val="clear"/>
          </w:tcPr>
          <w:p>
            <w:pPr>
              <w:pStyle w:val="Normal"/>
              <w:spacing w:lineRule="auto" w:line="240" w:before="300" w:after="0"/>
              <w:rPr>
                <w:rFonts w:ascii="Times New Roman" w:hAnsi="Times New Roman" w:eastAsia="Times New Roman" w:cs="Times New Roman"/>
                <w:color w:val="4A4A4A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4A4A4A"/>
                <w:sz w:val="24"/>
                <w:szCs w:val="24"/>
                <w:lang w:eastAsia="pl-PL"/>
              </w:rPr>
            </w:r>
          </w:p>
        </w:tc>
      </w:tr>
      <w:tr>
        <w:trPr>
          <w:trHeight w:val="608" w:hRule="atLeast"/>
        </w:trPr>
        <w:tc>
          <w:tcPr>
            <w:tcW w:w="36" w:type="dxa"/>
            <w:tcBorders/>
            <w:shd w:color="auto" w:fill="FFFFFF" w:val="clear"/>
          </w:tcPr>
          <w:p>
            <w:pPr>
              <w:pStyle w:val="Normal"/>
              <w:spacing w:lineRule="auto" w:line="240" w:before="300" w:after="0"/>
              <w:rPr>
                <w:rFonts w:ascii="Times New Roman" w:hAnsi="Times New Roman" w:eastAsia="Times New Roman" w:cs="Times New Roman"/>
                <w:color w:val="4A4A4A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4A4A4A"/>
                <w:sz w:val="24"/>
                <w:szCs w:val="24"/>
                <w:lang w:eastAsia="pl-PL"/>
              </w:rPr>
            </w:r>
          </w:p>
        </w:tc>
        <w:tc>
          <w:tcPr>
            <w:tcW w:w="35" w:type="dxa"/>
            <w:tcBorders/>
            <w:shd w:color="auto" w:fill="FFFFFF" w:val="clear"/>
          </w:tcPr>
          <w:p>
            <w:pPr>
              <w:pStyle w:val="Normal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111111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111111"/>
                <w:sz w:val="24"/>
                <w:szCs w:val="24"/>
                <w:lang w:eastAsia="pl-PL"/>
              </w:rPr>
            </w:r>
          </w:p>
        </w:tc>
      </w:tr>
    </w:tbl>
    <w:p>
      <w:pPr>
        <w:pStyle w:val="Normal"/>
        <w:snapToGrid w:val="false"/>
        <w:spacing w:lineRule="auto" w:line="240" w:before="0" w:after="0"/>
        <w:rPr/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pl-PL"/>
        </w:rPr>
        <w:t>Piec konwekcyjny H90 – 1 szt</w:t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 w:eastAsia="Times New Roman" w:cs="Times New Roman"/>
          <w:bCs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pl-PL"/>
        </w:rPr>
        <w:t>- obudowa ze stali nierdzewnej, podwójne przeszklone drzwi,</w:t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 w:eastAsia="Times New Roman" w:cs="Times New Roman"/>
          <w:bCs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pl-PL"/>
        </w:rPr>
        <w:t>- komora częściowo emaliowana, oświetlenie komory,</w:t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 w:eastAsia="Times New Roman" w:cs="Times New Roman"/>
          <w:bCs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pl-PL"/>
        </w:rPr>
        <w:t xml:space="preserve">- ogrzewanie za pomocą dwóch grzałek, </w:t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 w:eastAsia="Times New Roman" w:cs="Times New Roman"/>
          <w:bCs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pl-PL"/>
        </w:rPr>
        <w:t>- zakres temperatur: od 50°C do 300°C,</w:t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 w:eastAsia="Times New Roman" w:cs="Times New Roman"/>
          <w:bCs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pl-PL"/>
        </w:rPr>
        <w:t>- timer od 0 do 120 minut,</w:t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 w:eastAsia="Times New Roman" w:cs="Times New Roman"/>
          <w:bCs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pl-PL"/>
        </w:rPr>
        <w:t>- dwa wentylatory wysokiej wydajności,</w:t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 w:eastAsia="Times New Roman" w:cs="Times New Roman"/>
          <w:bCs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pl-PL"/>
        </w:rPr>
        <w:t>- drzwi z podwójną atermiczną szybą</w:t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 w:eastAsia="Times New Roman" w:cs="Times New Roman"/>
          <w:bCs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pl-PL"/>
        </w:rPr>
        <w:t>- odległość między prowadnicami 70 mm</w:t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 w:eastAsia="Times New Roman" w:cs="Times New Roman"/>
          <w:bCs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pl-PL"/>
        </w:rPr>
        <w:t>- 4 blachy i chwytak w zestawie</w:t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 w:eastAsia="Times New Roman" w:cs="Times New Roman"/>
          <w:bCs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pl-PL"/>
        </w:rPr>
        <w:t>- wymiary w mm: 595 x 595 x 570</w:t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 w:eastAsia="Times New Roman" w:cs="Times New Roman"/>
          <w:bCs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pl-PL"/>
        </w:rPr>
        <w:t>- moc elektryczna w [kW]: min 2,67</w:t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 w:eastAsia="Times New Roman" w:cs="Times New Roman"/>
          <w:bCs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pl-PL"/>
        </w:rPr>
        <w:t>- zasilanie (napięcie) w [V]: 230</w:t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 w:eastAsia="Times New Roman" w:cs="Times New Roman"/>
          <w:bCs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pl-PL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 w:eastAsia="Times New Roman" w:cs="Times New Roman"/>
          <w:bCs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pl-PL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 w:eastAsia="Times New Roman" w:cs="Times New Roman"/>
          <w:bCs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pl-PL"/>
        </w:rPr>
      </w:r>
    </w:p>
    <w:p>
      <w:pPr>
        <w:pStyle w:val="Normal"/>
        <w:snapToGrid w:val="false"/>
        <w:spacing w:lineRule="auto" w:line="240" w:before="0" w:after="0"/>
        <w:rPr>
          <w:rFonts w:ascii="Times New Roman" w:hAnsi="Times New Roman" w:eastAsia="Times New Roman" w:cs="Times New Roman"/>
          <w:b/>
          <w:b/>
          <w:bCs/>
          <w:sz w:val="24"/>
          <w:szCs w:val="24"/>
          <w:lang w:eastAsia="pl-PL"/>
        </w:rPr>
      </w:pPr>
      <w:bookmarkStart w:id="3" w:name="__DdeLink__242_307749058"/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l-PL"/>
        </w:rPr>
        <w:t>Młynek do mielenia resztek, moc min. 1 KM</w:t>
      </w:r>
      <w:bookmarkEnd w:id="3"/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l-PL"/>
        </w:rPr>
        <w:t xml:space="preserve"> – 1szt  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- materiał wykonania : stal nierdzewna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- średnica :  ok. 200 mm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- zasilanie (napięcie) : 230 V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- waga : ok. 15 kg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- wysokość : optymalnie 362 mm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- przystosowanie do pracy ciągłej : Tak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- moc elektryczna : min. 1 KM</w:t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 w:eastAsia="Times New Roman" w:cs="Times New Roman"/>
          <w:bCs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pl-PL"/>
        </w:rPr>
      </w:r>
    </w:p>
    <w:p>
      <w:pPr>
        <w:pStyle w:val="Normal"/>
        <w:snapToGrid w:val="false"/>
        <w:spacing w:lineRule="auto" w:line="240" w:before="0" w:after="0"/>
        <w:rPr/>
      </w:pPr>
      <w:r>
        <w:rPr/>
      </w:r>
    </w:p>
    <w:sectPr>
      <w:type w:val="nextPage"/>
      <w:pgSz w:w="11906" w:h="16838"/>
      <w:pgMar w:left="1418" w:right="1985" w:header="0" w:top="1418" w:footer="0" w:bottom="1418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  <w:font w:name="Arial CE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408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pl-PL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stLabel1">
    <w:name w:val="ListLabel 1"/>
    <w:qFormat/>
    <w:rPr>
      <w:sz w:val="20"/>
    </w:rPr>
  </w:style>
  <w:style w:type="character" w:styleId="ListLabel2">
    <w:name w:val="ListLabel 2"/>
    <w:qFormat/>
    <w:rPr>
      <w:sz w:val="20"/>
    </w:rPr>
  </w:style>
  <w:style w:type="character" w:styleId="ListLabel3">
    <w:name w:val="ListLabel 3"/>
    <w:qFormat/>
    <w:rPr>
      <w:sz w:val="20"/>
    </w:rPr>
  </w:style>
  <w:style w:type="character" w:styleId="ListLabel4">
    <w:name w:val="ListLabel 4"/>
    <w:qFormat/>
    <w:rPr>
      <w:sz w:val="20"/>
    </w:rPr>
  </w:style>
  <w:style w:type="character" w:styleId="ListLabel5">
    <w:name w:val="ListLabel 5"/>
    <w:qFormat/>
    <w:rPr>
      <w:sz w:val="20"/>
    </w:rPr>
  </w:style>
  <w:style w:type="character" w:styleId="ListLabel6">
    <w:name w:val="ListLabel 6"/>
    <w:qFormat/>
    <w:rPr>
      <w:sz w:val="20"/>
    </w:rPr>
  </w:style>
  <w:style w:type="character" w:styleId="ListLabel7">
    <w:name w:val="ListLabel 7"/>
    <w:qFormat/>
    <w:rPr>
      <w:sz w:val="20"/>
    </w:rPr>
  </w:style>
  <w:style w:type="character" w:styleId="ListLabel8">
    <w:name w:val="ListLabel 8"/>
    <w:qFormat/>
    <w:rPr>
      <w:sz w:val="20"/>
    </w:rPr>
  </w:style>
  <w:style w:type="character" w:styleId="ListLabel9">
    <w:name w:val="ListLabel 9"/>
    <w:qFormat/>
    <w:rPr>
      <w:sz w:val="20"/>
    </w:rPr>
  </w:style>
  <w:style w:type="character" w:styleId="ListLabel10">
    <w:name w:val="ListLabel 10"/>
    <w:qFormat/>
    <w:rPr>
      <w:sz w:val="20"/>
    </w:rPr>
  </w:style>
  <w:style w:type="character" w:styleId="ListLabel11">
    <w:name w:val="ListLabel 11"/>
    <w:qFormat/>
    <w:rPr>
      <w:rFonts w:cs="Times New Roman"/>
      <w:sz w:val="20"/>
    </w:rPr>
  </w:style>
  <w:style w:type="character" w:styleId="ListLabel12">
    <w:name w:val="ListLabel 12"/>
    <w:qFormat/>
    <w:rPr>
      <w:sz w:val="20"/>
    </w:rPr>
  </w:style>
  <w:style w:type="character" w:styleId="ListLabel13">
    <w:name w:val="ListLabel 13"/>
    <w:qFormat/>
    <w:rPr>
      <w:sz w:val="20"/>
    </w:rPr>
  </w:style>
  <w:style w:type="character" w:styleId="ListLabel14">
    <w:name w:val="ListLabel 14"/>
    <w:qFormat/>
    <w:rPr>
      <w:sz w:val="20"/>
    </w:rPr>
  </w:style>
  <w:style w:type="character" w:styleId="ListLabel15">
    <w:name w:val="ListLabel 15"/>
    <w:qFormat/>
    <w:rPr>
      <w:sz w:val="20"/>
    </w:rPr>
  </w:style>
  <w:style w:type="character" w:styleId="ListLabel16">
    <w:name w:val="ListLabel 16"/>
    <w:qFormat/>
    <w:rPr>
      <w:sz w:val="20"/>
    </w:rPr>
  </w:style>
  <w:style w:type="character" w:styleId="ListLabel17">
    <w:name w:val="ListLabel 17"/>
    <w:qFormat/>
    <w:rPr>
      <w:sz w:val="20"/>
    </w:rPr>
  </w:style>
  <w:style w:type="character" w:styleId="ListLabel18">
    <w:name w:val="ListLabel 18"/>
    <w:qFormat/>
    <w:rPr>
      <w:sz w:val="20"/>
    </w:rPr>
  </w:style>
  <w:style w:type="character" w:styleId="ListLabel19">
    <w:name w:val="ListLabel 19"/>
    <w:qFormat/>
    <w:rPr>
      <w:sz w:val="20"/>
    </w:rPr>
  </w:style>
  <w:style w:type="character" w:styleId="ListLabel20">
    <w:name w:val="ListLabel 20"/>
    <w:qFormat/>
    <w:rPr>
      <w:rFonts w:cs="Times New Roman"/>
      <w:sz w:val="20"/>
    </w:rPr>
  </w:style>
  <w:style w:type="character" w:styleId="ListLabel21">
    <w:name w:val="ListLabel 21"/>
    <w:qFormat/>
    <w:rPr>
      <w:sz w:val="20"/>
    </w:rPr>
  </w:style>
  <w:style w:type="character" w:styleId="ListLabel22">
    <w:name w:val="ListLabel 22"/>
    <w:qFormat/>
    <w:rPr>
      <w:sz w:val="20"/>
    </w:rPr>
  </w:style>
  <w:style w:type="character" w:styleId="ListLabel23">
    <w:name w:val="ListLabel 23"/>
    <w:qFormat/>
    <w:rPr>
      <w:sz w:val="20"/>
    </w:rPr>
  </w:style>
  <w:style w:type="character" w:styleId="ListLabel24">
    <w:name w:val="ListLabel 24"/>
    <w:qFormat/>
    <w:rPr>
      <w:sz w:val="20"/>
    </w:rPr>
  </w:style>
  <w:style w:type="character" w:styleId="ListLabel25">
    <w:name w:val="ListLabel 25"/>
    <w:qFormat/>
    <w:rPr>
      <w:sz w:val="20"/>
    </w:rPr>
  </w:style>
  <w:style w:type="character" w:styleId="ListLabel26">
    <w:name w:val="ListLabel 26"/>
    <w:qFormat/>
    <w:rPr>
      <w:sz w:val="20"/>
    </w:rPr>
  </w:style>
  <w:style w:type="character" w:styleId="ListLabel27">
    <w:name w:val="ListLabel 27"/>
    <w:qFormat/>
    <w:rPr>
      <w:sz w:val="20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LibreOffice/5.1.4.2$Windows_X86_64 LibreOffice_project/f99d75f39f1c57ebdd7ffc5f42867c12031db97a</Application>
  <Pages>3</Pages>
  <Words>710</Words>
  <Characters>3564</Characters>
  <CharactersWithSpaces>4317</CharactersWithSpaces>
  <Paragraphs>83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2017-12-27T11:45:00Z</dcterms:created>
  <dc:creator>JanK</dc:creator>
  <dc:description/>
  <dc:language>pl-PL</dc:language>
  <cp:lastModifiedBy/>
  <dcterms:modified xsi:type="dcterms:W3CDTF">2017-12-27T14:03:02Z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