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ZP.06.PN.2018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>Na potrzeby postępowania o udzielenie zamówienia publicznego  ZP.05.PN.2018</w:t>
        <w:br/>
        <w:t xml:space="preserve">pn. </w:t>
      </w:r>
      <w:r>
        <w:rPr>
          <w:rFonts w:cs="Arial" w:ascii="Arial" w:hAnsi="Arial"/>
          <w:sz w:val="21"/>
          <w:szCs w:val="21"/>
        </w:rPr>
        <w:t>dostawy: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b/>
          <w:i w:val="false"/>
          <w:iCs w:val="false"/>
        </w:rPr>
        <w:t>produkty mleczarskie, oleje i tłuszcze roślinne</w:t>
      </w:r>
      <w:r>
        <w:rPr>
          <w:rFonts w:eastAsia="Times New Roman" w:cs="Times New Roman" w:ascii="Arial" w:hAnsi="Arial"/>
          <w:i/>
          <w:color w:val="00000A"/>
          <w:sz w:val="24"/>
          <w:szCs w:val="24"/>
          <w:lang w:val="pl-PL" w:eastAsia="zh-CN" w:bidi="ar-SA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Pkt 1.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postępowaniu,tj.:……………………………………………………………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jc w:val="both"/>
      <w:outlineLvl w:val="3"/>
    </w:pPr>
    <w:rPr>
      <w:i/>
      <w:iCs/>
      <w:sz w:val="20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21z1">
    <w:name w:val="WW8Num21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9z0">
    <w:name w:val="WW8Num19z0"/>
    <w:qFormat/>
    <w:rPr>
      <w:b w:val="false"/>
      <w:i w:val="false"/>
      <w:sz w:val="24"/>
    </w:rPr>
  </w:style>
  <w:style w:type="character" w:styleId="WW8Num16z1">
    <w:name w:val="WW8Num16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4z1">
    <w:name w:val="WW8Num14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1">
    <w:name w:val="WW8Num4z1"/>
    <w:qFormat/>
    <w:rPr>
      <w:rFonts w:ascii="Times New Roman" w:hAnsi="Times New Roman" w:cs="Times New Roman"/>
      <w:b w:val="false"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ListLabel16">
    <w:name w:val="ListLabel 1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NormalnyWeb1">
    <w:name w:val="Normalny (Web)1"/>
    <w:qFormat/>
    <w:pPr>
      <w:widowControl w:val="false"/>
      <w:suppressAutoHyphens w:val="true"/>
      <w:overflowPunct w:val="false"/>
      <w:bidi w:val="0"/>
      <w:spacing w:lineRule="atLeast" w:line="100" w:before="100" w:after="11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LibreOffice/5.1.4.2$Windows_X86_64 LibreOffice_project/f99d75f39f1c57ebdd7ffc5f42867c12031db97a</Application>
  <Pages>2</Pages>
  <Words>376</Words>
  <Characters>2888</Characters>
  <CharactersWithSpaces>3596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2018-04-13T11:07:42Z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