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Sprawa ZP) </w:t>
      </w:r>
      <w:r>
        <w:rPr>
          <w:rFonts w:cs="Arial" w:ascii="Arial" w:hAnsi="Arial"/>
          <w:b/>
          <w:sz w:val="16"/>
          <w:szCs w:val="16"/>
        </w:rPr>
        <w:t>23</w:t>
      </w:r>
      <w:r>
        <w:rPr>
          <w:rFonts w:cs="Arial" w:ascii="Arial" w:hAnsi="Arial"/>
          <w:b/>
          <w:sz w:val="16"/>
          <w:szCs w:val="16"/>
        </w:rPr>
        <w:t xml:space="preserve">)PN)2016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16"/>
          <w:szCs w:val="16"/>
        </w:rPr>
        <w:t xml:space="preserve">    załącznik 2a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2016-09-07T12:24:20Z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