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Sprawa ZP) 23)PN)2016                                                                                                                                        załącznik 2a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 xml:space="preserve">art. 24 ust. 5 </w:t>
      </w:r>
      <w:r>
        <w:rPr>
          <w:rFonts w:cs="Arial" w:ascii="Arial" w:hAnsi="Arial"/>
          <w:sz w:val="21"/>
          <w:szCs w:val="21"/>
        </w:rPr>
        <w:t>pkt1 i 2.</w:t>
      </w:r>
      <w:r>
        <w:rPr>
          <w:rFonts w:cs="Arial" w:ascii="Arial" w:hAnsi="Arial"/>
          <w:sz w:val="21"/>
          <w:szCs w:val="21"/>
        </w:rPr>
        <w:t xml:space="preserve">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2016-10-18T14:37:46Z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