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  <w:t>Sprawa ZP) 23)PN)2016                                                                                                                                        załącznik 2a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 xml:space="preserve">art. 24 ust. 5 </w:t>
      </w:r>
      <w:r>
        <w:rPr>
          <w:rFonts w:cs="Arial" w:ascii="Arial" w:hAnsi="Arial"/>
          <w:sz w:val="21"/>
          <w:szCs w:val="21"/>
        </w:rPr>
        <w:t>pkt1 i 2.</w:t>
      </w:r>
      <w:r>
        <w:rPr>
          <w:rFonts w:cs="Arial" w:ascii="Arial" w:hAnsi="Arial"/>
          <w:sz w:val="21"/>
          <w:szCs w:val="21"/>
        </w:rPr>
        <w:t xml:space="preserve">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>
        <w:spacing w:lineRule="auto" w:line="259"/>
      </w:pPr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LibreOffice/5.0.3.2$Windows_X86_64 LibreOffice_project/e5f16313668ac592c1bfb310f4390624e3dbfb75</Application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language>pl-PL</dc:language>
  <cp:lastPrinted>2016-07-26T08:32:00Z</cp:lastPrinted>
  <dcterms:modified xsi:type="dcterms:W3CDTF">2016-10-18T14:37:46Z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