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BE48A2" w:rsidP="007F2910">
      <w:pPr>
        <w:pStyle w:val="Tytu"/>
        <w:ind w:left="284" w:hanging="284"/>
        <w:rPr>
          <w:sz w:val="20"/>
        </w:rPr>
      </w:pPr>
      <w:r w:rsidRPr="00BE48A2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BE48A2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0F2613">
        <w:rPr>
          <w:rFonts w:ascii="Arial" w:hAnsi="Arial"/>
          <w:sz w:val="20"/>
          <w:szCs w:val="20"/>
        </w:rPr>
        <w:t>1249</w:t>
      </w:r>
      <w:r>
        <w:rPr>
          <w:rFonts w:ascii="Arial" w:hAnsi="Arial"/>
          <w:sz w:val="20"/>
          <w:szCs w:val="20"/>
        </w:rPr>
        <w:t>/</w:t>
      </w:r>
      <w:r w:rsidR="00A9695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A9695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 </w:t>
      </w:r>
      <w:r w:rsidR="000F2613">
        <w:rPr>
          <w:rFonts w:ascii="Arial" w:hAnsi="Arial"/>
          <w:sz w:val="20"/>
          <w:szCs w:val="20"/>
        </w:rPr>
        <w:t>18.04</w:t>
      </w:r>
      <w:r w:rsidR="00E15E7D">
        <w:rPr>
          <w:rFonts w:ascii="Arial" w:hAnsi="Arial"/>
          <w:sz w:val="20"/>
          <w:szCs w:val="20"/>
        </w:rPr>
        <w:t>.</w:t>
      </w:r>
      <w:r w:rsidR="00A969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1C2379" w:rsidRDefault="001C2379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AE2A36" w:rsidRDefault="00AE2A36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Pr="00156D4A" w:rsidRDefault="00AE2A36" w:rsidP="00156D4A">
      <w:pPr>
        <w:pStyle w:val="Tytu"/>
        <w:jc w:val="both"/>
        <w:rPr>
          <w:rFonts w:cs="Arial"/>
          <w:bCs/>
          <w:sz w:val="24"/>
          <w:u w:val="single"/>
        </w:rPr>
      </w:pPr>
      <w:r>
        <w:rPr>
          <w:sz w:val="20"/>
        </w:rPr>
        <w:t xml:space="preserve">W odpowiedzi na skierowane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: </w:t>
      </w:r>
      <w:r w:rsidR="008F1AB4" w:rsidRPr="008F1AB4">
        <w:rPr>
          <w:rFonts w:cs="Arial"/>
          <w:bCs/>
          <w:i/>
          <w:sz w:val="20"/>
        </w:rPr>
        <w:t xml:space="preserve">dostawa systemu </w:t>
      </w:r>
      <w:proofErr w:type="spellStart"/>
      <w:r w:rsidR="008F1AB4" w:rsidRPr="008F1AB4">
        <w:rPr>
          <w:rFonts w:cs="Arial"/>
          <w:bCs/>
          <w:i/>
          <w:sz w:val="20"/>
        </w:rPr>
        <w:t>do</w:t>
      </w:r>
      <w:proofErr w:type="spellEnd"/>
      <w:r w:rsidR="008F1AB4" w:rsidRPr="008F1AB4">
        <w:rPr>
          <w:rFonts w:cs="Arial"/>
          <w:bCs/>
          <w:i/>
          <w:sz w:val="20"/>
        </w:rPr>
        <w:t xml:space="preserve"> pobierania krwi metodą aspiracyjno – próżniową z mikrometodą wraz z dzierżawą mieszadła hematologicznego i wirówki laboratoryjne</w:t>
      </w:r>
      <w:r w:rsidR="008F1AB4" w:rsidRPr="008F1AB4">
        <w:rPr>
          <w:rFonts w:cs="Arial"/>
          <w:bCs/>
          <w:sz w:val="24"/>
        </w:rPr>
        <w:t xml:space="preserve"> </w:t>
      </w:r>
      <w:r w:rsidR="006D6E7D" w:rsidRPr="006D6E7D">
        <w:rPr>
          <w:rFonts w:cs="Arial"/>
          <w:bCs/>
          <w:i/>
          <w:sz w:val="20"/>
        </w:rPr>
        <w:t>ZP</w:t>
      </w:r>
      <w:r w:rsidR="008F1AB4">
        <w:rPr>
          <w:rFonts w:cs="Arial"/>
          <w:bCs/>
          <w:i/>
          <w:sz w:val="20"/>
        </w:rPr>
        <w:t>7/L/3</w:t>
      </w:r>
      <w:r w:rsidR="006D6E7D" w:rsidRPr="006D6E7D">
        <w:rPr>
          <w:rFonts w:cs="Arial"/>
          <w:bCs/>
          <w:i/>
          <w:sz w:val="20"/>
        </w:rPr>
        <w:t>/</w:t>
      </w:r>
      <w:r w:rsidR="00156D4A">
        <w:rPr>
          <w:rFonts w:cs="Arial"/>
          <w:bCs/>
          <w:i/>
          <w:sz w:val="20"/>
        </w:rPr>
        <w:t>2017</w:t>
      </w:r>
      <w:r w:rsidR="002F2275">
        <w:rPr>
          <w:rFonts w:cs="Arial"/>
          <w:bCs/>
          <w:i/>
          <w:sz w:val="20"/>
        </w:rPr>
        <w:t>/II</w:t>
      </w:r>
      <w:r w:rsidR="00156D4A">
        <w:rPr>
          <w:rFonts w:cs="Arial"/>
          <w:bCs/>
          <w:i/>
          <w:sz w:val="20"/>
        </w:rPr>
        <w:t>,</w:t>
      </w:r>
      <w:r>
        <w:rPr>
          <w:sz w:val="20"/>
        </w:rPr>
        <w:t xml:space="preserve"> informujemy: </w:t>
      </w:r>
    </w:p>
    <w:p w:rsidR="000044A4" w:rsidRDefault="000044A4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27D" w:rsidRPr="00494F90" w:rsidRDefault="0007627D" w:rsidP="0007627D">
      <w:pPr>
        <w:pStyle w:val="Styl"/>
        <w:shd w:val="clear" w:color="auto" w:fill="FEFFFF"/>
        <w:tabs>
          <w:tab w:val="left" w:pos="9781"/>
        </w:tabs>
        <w:ind w:right="142"/>
        <w:jc w:val="both"/>
        <w:rPr>
          <w:rFonts w:ascii="Arial" w:hAnsi="Arial" w:cs="Arial"/>
          <w:b/>
          <w:sz w:val="20"/>
          <w:szCs w:val="20"/>
        </w:rPr>
      </w:pPr>
      <w:r w:rsidRPr="009D51A1">
        <w:rPr>
          <w:rFonts w:ascii="Arial" w:hAnsi="Arial" w:cs="Arial"/>
          <w:b/>
          <w:sz w:val="20"/>
          <w:szCs w:val="20"/>
        </w:rPr>
        <w:t xml:space="preserve">Zgodnie za art. 38 ust. 6 Ustawy Prawo </w:t>
      </w:r>
      <w:proofErr w:type="spellStart"/>
      <w:r w:rsidRPr="009D51A1">
        <w:rPr>
          <w:rFonts w:ascii="Arial" w:hAnsi="Arial" w:cs="Arial"/>
          <w:b/>
          <w:sz w:val="20"/>
          <w:szCs w:val="20"/>
        </w:rPr>
        <w:t>zamówień</w:t>
      </w:r>
      <w:proofErr w:type="spellEnd"/>
      <w:r w:rsidRPr="009D51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1A1">
        <w:rPr>
          <w:rFonts w:ascii="Arial" w:hAnsi="Arial" w:cs="Arial"/>
          <w:b/>
          <w:sz w:val="20"/>
          <w:szCs w:val="20"/>
        </w:rPr>
        <w:t>publicznych</w:t>
      </w:r>
      <w:proofErr w:type="spellEnd"/>
      <w:r w:rsidRPr="009D51A1">
        <w:rPr>
          <w:rFonts w:ascii="Arial" w:hAnsi="Arial" w:cs="Arial"/>
          <w:b/>
          <w:sz w:val="20"/>
          <w:szCs w:val="20"/>
        </w:rPr>
        <w:t xml:space="preserve"> zostaje zmieniony termin składania ofert na dzień </w:t>
      </w:r>
      <w:r>
        <w:rPr>
          <w:rFonts w:ascii="Arial" w:hAnsi="Arial" w:cs="Arial"/>
          <w:b/>
          <w:sz w:val="20"/>
          <w:szCs w:val="20"/>
        </w:rPr>
        <w:t>24.04.04.2017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>
        <w:rPr>
          <w:rFonts w:ascii="Arial" w:hAnsi="Arial" w:cs="Arial"/>
          <w:b/>
          <w:sz w:val="20"/>
          <w:szCs w:val="20"/>
        </w:rPr>
        <w:t>10:00</w:t>
      </w:r>
      <w:r w:rsidRPr="009D51A1">
        <w:rPr>
          <w:rFonts w:ascii="Arial" w:hAnsi="Arial" w:cs="Arial"/>
          <w:b/>
          <w:sz w:val="20"/>
          <w:szCs w:val="20"/>
        </w:rPr>
        <w:t xml:space="preserve"> i otwarcie ofert na dzień </w:t>
      </w:r>
      <w:r>
        <w:rPr>
          <w:rFonts w:ascii="Arial" w:hAnsi="Arial" w:cs="Arial"/>
          <w:b/>
          <w:sz w:val="20"/>
          <w:szCs w:val="20"/>
        </w:rPr>
        <w:t>24.04.04.2017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>
        <w:rPr>
          <w:rFonts w:ascii="Arial" w:hAnsi="Arial" w:cs="Arial"/>
          <w:b/>
          <w:sz w:val="20"/>
          <w:szCs w:val="20"/>
        </w:rPr>
        <w:t>10:30</w:t>
      </w:r>
    </w:p>
    <w:p w:rsidR="0007627D" w:rsidRDefault="0007627D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Pr="008F1AB4" w:rsidRDefault="00AE2A36" w:rsidP="006D6E7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F1AB4">
        <w:rPr>
          <w:rFonts w:ascii="Arial" w:hAnsi="Arial" w:cs="Arial"/>
          <w:b/>
          <w:sz w:val="20"/>
          <w:szCs w:val="20"/>
        </w:rPr>
        <w:t xml:space="preserve">Pytanie 1 </w:t>
      </w:r>
      <w:r w:rsidR="006D6E7D" w:rsidRPr="00AD3B5B">
        <w:rPr>
          <w:rFonts w:ascii="Arial" w:hAnsi="Arial" w:cs="Arial"/>
          <w:color w:val="000000"/>
          <w:sz w:val="20"/>
          <w:szCs w:val="20"/>
        </w:rPr>
        <w:t xml:space="preserve">Dot.: </w:t>
      </w:r>
      <w:r w:rsidR="00AD3B5B" w:rsidRPr="00AD3B5B">
        <w:rPr>
          <w:rFonts w:ascii="Arial" w:hAnsi="Arial" w:cs="Arial"/>
          <w:color w:val="000000"/>
          <w:sz w:val="20"/>
          <w:szCs w:val="20"/>
        </w:rPr>
        <w:t>Formularz cenowy poz. 17</w:t>
      </w:r>
      <w:r w:rsidR="006D6E7D" w:rsidRPr="008F1AB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sz w:val="20"/>
          <w:szCs w:val="20"/>
        </w:rPr>
        <w:t xml:space="preserve">W poz. 17 Zamawiający wymaga, aby probówki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biochemii były o </w:t>
      </w:r>
      <w:proofErr w:type="spellStart"/>
      <w:r w:rsidRPr="00AD3B5B">
        <w:rPr>
          <w:rFonts w:ascii="Arial" w:hAnsi="Arial" w:cs="Arial"/>
          <w:sz w:val="20"/>
          <w:szCs w:val="20"/>
        </w:rPr>
        <w:t>poj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. 300ul – 500ul i posiadały kapilary. Zważywszy na fakt, iż przy objętości 300ul i większej nie stosuje się kapilar (ew. kapilarne zakończenie), gdyż kapilara typu </w:t>
      </w:r>
      <w:proofErr w:type="spellStart"/>
      <w:r w:rsidRPr="00AD3B5B">
        <w:rPr>
          <w:rFonts w:ascii="Arial" w:hAnsi="Arial" w:cs="Arial"/>
          <w:sz w:val="20"/>
          <w:szCs w:val="20"/>
        </w:rPr>
        <w:t>end-tu-end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nie jest wstanie zassać takiej ilości krwi, zwracamy się z prośbą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Zamawiającego o dopuszczenie mikrometody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biochemii o objętości 200ul z zamontowaną kapilarą </w:t>
      </w:r>
      <w:proofErr w:type="spellStart"/>
      <w:r w:rsidRPr="00AD3B5B">
        <w:rPr>
          <w:rFonts w:ascii="Arial" w:hAnsi="Arial" w:cs="Arial"/>
          <w:sz w:val="20"/>
          <w:szCs w:val="20"/>
        </w:rPr>
        <w:t>end-tu-end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lub o pojemności 300ul z kapilarnym zakończeniem.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B5B">
        <w:rPr>
          <w:rFonts w:ascii="Arial" w:hAnsi="Arial" w:cs="Arial"/>
          <w:b/>
          <w:sz w:val="20"/>
          <w:szCs w:val="20"/>
        </w:rPr>
        <w:t>Odpowiedź</w:t>
      </w:r>
    </w:p>
    <w:p w:rsidR="00AD3B5B" w:rsidRDefault="001B1816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300ul z kapilarnym zakończeniem.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b/>
          <w:sz w:val="20"/>
          <w:szCs w:val="20"/>
        </w:rPr>
        <w:t>Pytanie 2</w:t>
      </w:r>
      <w:r w:rsidRPr="00AD3B5B">
        <w:rPr>
          <w:rFonts w:ascii="Arial" w:hAnsi="Arial" w:cs="Arial"/>
          <w:sz w:val="20"/>
          <w:szCs w:val="20"/>
        </w:rPr>
        <w:t xml:space="preserve">  dot. zapisów SIWZ rozdz. XIII </w:t>
      </w:r>
      <w:proofErr w:type="spellStart"/>
      <w:r w:rsidRPr="00AD3B5B">
        <w:rPr>
          <w:rFonts w:ascii="Arial" w:hAnsi="Arial" w:cs="Arial"/>
          <w:sz w:val="20"/>
          <w:szCs w:val="20"/>
        </w:rPr>
        <w:t>pkt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3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sz w:val="20"/>
          <w:szCs w:val="20"/>
        </w:rPr>
        <w:t xml:space="preserve">Jako trzecie kryterium oceny ofert, poza ceną i terminem dostawy, Zamawiający wybrał „termin przydatności artykułu medycznego od dnia dostawy”. Zwracamy się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Zamawiającego o ponowne rozpatrzenie zasadności użycia takiego kryterium. Oferowany przedmiot </w:t>
      </w:r>
      <w:proofErr w:type="spellStart"/>
      <w:r w:rsidRPr="00AD3B5B">
        <w:rPr>
          <w:rFonts w:ascii="Arial" w:hAnsi="Arial" w:cs="Arial"/>
          <w:sz w:val="20"/>
          <w:szCs w:val="20"/>
        </w:rPr>
        <w:t>zamówienia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, posiada różny termin ważności, co jest zależne nie od woli Wykonawcy a od charakterystyki odczynnika zawartego w probówce (np. probówka z poz. 8 formularza cenowego posiada min. termin ważności 6 miesięcy od daty dostawy a pozostałe </w:t>
      </w:r>
      <w:proofErr w:type="spellStart"/>
      <w:r w:rsidRPr="00AD3B5B">
        <w:rPr>
          <w:rFonts w:ascii="Arial" w:hAnsi="Arial" w:cs="Arial"/>
          <w:sz w:val="20"/>
          <w:szCs w:val="20"/>
        </w:rPr>
        <w:t>produkty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min. 12 miesięcy). Zatem Wykonawca </w:t>
      </w:r>
      <w:r w:rsidRPr="00AD3B5B">
        <w:rPr>
          <w:rFonts w:ascii="Arial" w:hAnsi="Arial" w:cs="Arial"/>
          <w:b/>
          <w:sz w:val="20"/>
          <w:szCs w:val="20"/>
        </w:rPr>
        <w:t>nie ma wpływu</w:t>
      </w:r>
      <w:r w:rsidRPr="00AD3B5B">
        <w:rPr>
          <w:rFonts w:ascii="Arial" w:hAnsi="Arial" w:cs="Arial"/>
          <w:sz w:val="20"/>
          <w:szCs w:val="20"/>
        </w:rPr>
        <w:t xml:space="preserve"> na oferowany termin ważności. Dlatego zwracamy się z prośbą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Zamawiającego o zmianę trzeciego kryterium lub o ocenę terminu ważności każdej pozycji osobno.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B5B">
        <w:rPr>
          <w:rFonts w:ascii="Arial" w:hAnsi="Arial" w:cs="Arial"/>
          <w:b/>
          <w:sz w:val="20"/>
          <w:szCs w:val="20"/>
        </w:rPr>
        <w:t>Odpowiedź</w:t>
      </w:r>
    </w:p>
    <w:p w:rsidR="00AD3B5B" w:rsidRDefault="001B1816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wyklucza z oceny próbówki zawierające 3,2% cytrynian sodu (poz. 1 i 8 formularza cenowego).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b/>
          <w:sz w:val="20"/>
          <w:szCs w:val="20"/>
        </w:rPr>
        <w:t>Pytanie 3</w:t>
      </w:r>
      <w:r w:rsidRPr="00AD3B5B">
        <w:rPr>
          <w:rFonts w:ascii="Arial" w:hAnsi="Arial" w:cs="Arial"/>
          <w:sz w:val="20"/>
          <w:szCs w:val="20"/>
        </w:rPr>
        <w:t xml:space="preserve"> dot. Umowa § 3 ust. 4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sz w:val="20"/>
          <w:szCs w:val="20"/>
        </w:rPr>
        <w:t xml:space="preserve">Zwracamy się z prośbą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Zamawiającego o modyfikację Projektu Umowy poprzez dopisanie: „przy jednorazowym zamówieniu powyżej 150,00 zł netto” </w:t>
      </w:r>
    </w:p>
    <w:p w:rsidR="00AD3B5B" w:rsidRPr="00AD3B5B" w:rsidRDefault="00AD3B5B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B5B">
        <w:rPr>
          <w:rFonts w:ascii="Arial" w:hAnsi="Arial" w:cs="Arial"/>
          <w:sz w:val="20"/>
          <w:szCs w:val="20"/>
        </w:rPr>
        <w:t xml:space="preserve">Prośbę motywujemy tym, że </w:t>
      </w:r>
      <w:proofErr w:type="spellStart"/>
      <w:r w:rsidRPr="00AD3B5B">
        <w:rPr>
          <w:rFonts w:ascii="Arial" w:hAnsi="Arial" w:cs="Arial"/>
          <w:sz w:val="20"/>
          <w:szCs w:val="20"/>
        </w:rPr>
        <w:t>dla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B5B">
        <w:rPr>
          <w:rFonts w:ascii="Arial" w:hAnsi="Arial" w:cs="Arial"/>
          <w:sz w:val="20"/>
          <w:szCs w:val="20"/>
        </w:rPr>
        <w:t>zamówień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poniżej 150,00 zł, koszty transportu, na które składają się m.in. koszty opakowania transportowego, robocizny, koszty wydrukowania listów przewozowych, koszty dostarczenia towaru </w:t>
      </w:r>
      <w:proofErr w:type="spellStart"/>
      <w:r w:rsidRPr="00AD3B5B">
        <w:rPr>
          <w:rFonts w:ascii="Arial" w:hAnsi="Arial" w:cs="Arial"/>
          <w:sz w:val="20"/>
          <w:szCs w:val="20"/>
        </w:rPr>
        <w:t>do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przewoźnika, są wyższe niż wartość marży uzyskanej ze </w:t>
      </w:r>
      <w:proofErr w:type="spellStart"/>
      <w:r w:rsidRPr="00AD3B5B">
        <w:rPr>
          <w:rFonts w:ascii="Arial" w:hAnsi="Arial" w:cs="Arial"/>
          <w:sz w:val="20"/>
          <w:szCs w:val="20"/>
        </w:rPr>
        <w:t>sprzedaży</w:t>
      </w:r>
      <w:proofErr w:type="spellEnd"/>
      <w:r w:rsidRPr="00AD3B5B">
        <w:rPr>
          <w:rFonts w:ascii="Arial" w:hAnsi="Arial" w:cs="Arial"/>
          <w:sz w:val="20"/>
          <w:szCs w:val="20"/>
        </w:rPr>
        <w:t xml:space="preserve"> towaru o takiej wartości.</w:t>
      </w:r>
    </w:p>
    <w:p w:rsidR="00872DA6" w:rsidRPr="00872DA6" w:rsidRDefault="00872DA6" w:rsidP="00AD3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AB4">
        <w:rPr>
          <w:rFonts w:ascii="Arial" w:hAnsi="Arial" w:cs="Arial"/>
          <w:b/>
          <w:bCs/>
          <w:sz w:val="20"/>
          <w:szCs w:val="20"/>
        </w:rPr>
        <w:t>Odpowiedź</w:t>
      </w:r>
    </w:p>
    <w:p w:rsidR="00AD3B5B" w:rsidRPr="00AD3B5B" w:rsidRDefault="001B1816" w:rsidP="00AE2A3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Nie, Zamawiający nie wyraża zgody na modyfikację.</w:t>
      </w:r>
    </w:p>
    <w:p w:rsidR="00872DA6" w:rsidRDefault="00872DA6" w:rsidP="00AE2A3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9C7113" w:rsidRDefault="00AE2A36" w:rsidP="0007627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F24F0C" w:rsidRDefault="00F24F0C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191F99" w:rsidRDefault="00191F99" w:rsidP="001C2379">
      <w:pPr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DB492E">
        <w:rPr>
          <w:rFonts w:ascii="Arial" w:hAnsi="Arial"/>
          <w:sz w:val="16"/>
          <w:szCs w:val="16"/>
        </w:rPr>
        <w:t>przewodniczącego k</w:t>
      </w:r>
      <w:r w:rsidR="00156D4A">
        <w:rPr>
          <w:rFonts w:ascii="Arial" w:hAnsi="Arial"/>
          <w:sz w:val="16"/>
          <w:szCs w:val="16"/>
        </w:rPr>
        <w:t>omisji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84" w:rsidRDefault="00135C84" w:rsidP="004E3D56">
      <w:pPr>
        <w:spacing w:after="0" w:line="240" w:lineRule="auto"/>
      </w:pPr>
      <w:r>
        <w:separator/>
      </w:r>
    </w:p>
  </w:endnote>
  <w:endnote w:type="continuationSeparator" w:id="0">
    <w:p w:rsidR="00135C84" w:rsidRDefault="00135C84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99" w:rsidRDefault="00BE48A2" w:rsidP="004E3D56">
    <w:pPr>
      <w:pStyle w:val="Tytu"/>
      <w:jc w:val="left"/>
      <w:rPr>
        <w:rFonts w:cs="Arial"/>
        <w:sz w:val="19"/>
        <w:szCs w:val="19"/>
      </w:rPr>
    </w:pPr>
    <w:r w:rsidRPr="00BE48A2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817899" w:rsidRPr="004E3D56" w:rsidRDefault="00817899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817899" w:rsidRPr="003A6E92" w:rsidRDefault="00817899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817899" w:rsidRPr="00D619F5" w:rsidRDefault="00817899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24 207 700,00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84" w:rsidRDefault="00135C84" w:rsidP="004E3D56">
      <w:pPr>
        <w:spacing w:after="0" w:line="240" w:lineRule="auto"/>
      </w:pPr>
      <w:r>
        <w:separator/>
      </w:r>
    </w:p>
  </w:footnote>
  <w:footnote w:type="continuationSeparator" w:id="0">
    <w:p w:rsidR="00135C84" w:rsidRDefault="00135C84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A64C3"/>
    <w:multiLevelType w:val="hybridMultilevel"/>
    <w:tmpl w:val="C38C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C3CC7"/>
    <w:multiLevelType w:val="hybridMultilevel"/>
    <w:tmpl w:val="E338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B5CD7"/>
    <w:multiLevelType w:val="hybridMultilevel"/>
    <w:tmpl w:val="C2F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52B9"/>
    <w:multiLevelType w:val="hybridMultilevel"/>
    <w:tmpl w:val="8D0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44A4"/>
    <w:rsid w:val="0003005D"/>
    <w:rsid w:val="00040CCE"/>
    <w:rsid w:val="0005655A"/>
    <w:rsid w:val="00062D56"/>
    <w:rsid w:val="0007627D"/>
    <w:rsid w:val="00090DDD"/>
    <w:rsid w:val="00096253"/>
    <w:rsid w:val="000B37B6"/>
    <w:rsid w:val="000B5897"/>
    <w:rsid w:val="000B5A2B"/>
    <w:rsid w:val="000C07DD"/>
    <w:rsid w:val="000C774A"/>
    <w:rsid w:val="000F13D7"/>
    <w:rsid w:val="000F2613"/>
    <w:rsid w:val="001042F3"/>
    <w:rsid w:val="00104495"/>
    <w:rsid w:val="0012455B"/>
    <w:rsid w:val="00127ED3"/>
    <w:rsid w:val="001304D1"/>
    <w:rsid w:val="00135C84"/>
    <w:rsid w:val="00147997"/>
    <w:rsid w:val="00147C8F"/>
    <w:rsid w:val="00156D4A"/>
    <w:rsid w:val="00191F99"/>
    <w:rsid w:val="00192F0B"/>
    <w:rsid w:val="001A3209"/>
    <w:rsid w:val="001A3406"/>
    <w:rsid w:val="001A640C"/>
    <w:rsid w:val="001B1816"/>
    <w:rsid w:val="001B35A9"/>
    <w:rsid w:val="001C2379"/>
    <w:rsid w:val="001C46BB"/>
    <w:rsid w:val="001D25C2"/>
    <w:rsid w:val="001D68FE"/>
    <w:rsid w:val="001F3110"/>
    <w:rsid w:val="0020471D"/>
    <w:rsid w:val="0022506D"/>
    <w:rsid w:val="00231DCA"/>
    <w:rsid w:val="0023609B"/>
    <w:rsid w:val="00275238"/>
    <w:rsid w:val="00280DEB"/>
    <w:rsid w:val="002869F3"/>
    <w:rsid w:val="00291FB5"/>
    <w:rsid w:val="002A425D"/>
    <w:rsid w:val="002B0B81"/>
    <w:rsid w:val="002B7987"/>
    <w:rsid w:val="002C4047"/>
    <w:rsid w:val="002F2275"/>
    <w:rsid w:val="00335252"/>
    <w:rsid w:val="003416B6"/>
    <w:rsid w:val="00346BAB"/>
    <w:rsid w:val="0035217A"/>
    <w:rsid w:val="0035504F"/>
    <w:rsid w:val="003554AC"/>
    <w:rsid w:val="003629FE"/>
    <w:rsid w:val="00363CD4"/>
    <w:rsid w:val="00396595"/>
    <w:rsid w:val="003A24AB"/>
    <w:rsid w:val="003A6800"/>
    <w:rsid w:val="003A6E92"/>
    <w:rsid w:val="003C2BB6"/>
    <w:rsid w:val="0040459A"/>
    <w:rsid w:val="004408EF"/>
    <w:rsid w:val="00442C6E"/>
    <w:rsid w:val="00446E65"/>
    <w:rsid w:val="00450684"/>
    <w:rsid w:val="004566D9"/>
    <w:rsid w:val="00464EA5"/>
    <w:rsid w:val="00477A31"/>
    <w:rsid w:val="004928D8"/>
    <w:rsid w:val="00494F90"/>
    <w:rsid w:val="004C2010"/>
    <w:rsid w:val="004C4468"/>
    <w:rsid w:val="004E3D56"/>
    <w:rsid w:val="004E546F"/>
    <w:rsid w:val="005005C7"/>
    <w:rsid w:val="00500F32"/>
    <w:rsid w:val="0053105D"/>
    <w:rsid w:val="00541B14"/>
    <w:rsid w:val="005812F1"/>
    <w:rsid w:val="005851CA"/>
    <w:rsid w:val="00596817"/>
    <w:rsid w:val="0059706E"/>
    <w:rsid w:val="005A7A18"/>
    <w:rsid w:val="005D0598"/>
    <w:rsid w:val="005E102D"/>
    <w:rsid w:val="00605606"/>
    <w:rsid w:val="00611F78"/>
    <w:rsid w:val="00660B5C"/>
    <w:rsid w:val="006C4F05"/>
    <w:rsid w:val="006D6E7D"/>
    <w:rsid w:val="006E4EA5"/>
    <w:rsid w:val="0071360B"/>
    <w:rsid w:val="007228F5"/>
    <w:rsid w:val="0072323A"/>
    <w:rsid w:val="00780330"/>
    <w:rsid w:val="00781CD4"/>
    <w:rsid w:val="00795DDF"/>
    <w:rsid w:val="007F2910"/>
    <w:rsid w:val="00817899"/>
    <w:rsid w:val="00831736"/>
    <w:rsid w:val="00832BD5"/>
    <w:rsid w:val="00832D32"/>
    <w:rsid w:val="00854723"/>
    <w:rsid w:val="0085521D"/>
    <w:rsid w:val="00872DA6"/>
    <w:rsid w:val="00880133"/>
    <w:rsid w:val="00886D57"/>
    <w:rsid w:val="00897E5E"/>
    <w:rsid w:val="008A587E"/>
    <w:rsid w:val="008D0484"/>
    <w:rsid w:val="008D4C57"/>
    <w:rsid w:val="008E2544"/>
    <w:rsid w:val="008E77D6"/>
    <w:rsid w:val="008F1AB4"/>
    <w:rsid w:val="00905185"/>
    <w:rsid w:val="00914898"/>
    <w:rsid w:val="009216F0"/>
    <w:rsid w:val="00925B3E"/>
    <w:rsid w:val="00926E09"/>
    <w:rsid w:val="00952717"/>
    <w:rsid w:val="00952782"/>
    <w:rsid w:val="009619EC"/>
    <w:rsid w:val="0096476B"/>
    <w:rsid w:val="00991707"/>
    <w:rsid w:val="0099434C"/>
    <w:rsid w:val="009A0D10"/>
    <w:rsid w:val="009C0518"/>
    <w:rsid w:val="009C67AA"/>
    <w:rsid w:val="009C7113"/>
    <w:rsid w:val="009D20FB"/>
    <w:rsid w:val="009D6489"/>
    <w:rsid w:val="00A0486F"/>
    <w:rsid w:val="00A279A1"/>
    <w:rsid w:val="00A31D51"/>
    <w:rsid w:val="00A407B3"/>
    <w:rsid w:val="00A56948"/>
    <w:rsid w:val="00A61506"/>
    <w:rsid w:val="00A77037"/>
    <w:rsid w:val="00A93061"/>
    <w:rsid w:val="00A9695E"/>
    <w:rsid w:val="00AC1DC5"/>
    <w:rsid w:val="00AC2E07"/>
    <w:rsid w:val="00AD0081"/>
    <w:rsid w:val="00AD3B5B"/>
    <w:rsid w:val="00AE2A36"/>
    <w:rsid w:val="00B07A4A"/>
    <w:rsid w:val="00B110D5"/>
    <w:rsid w:val="00B2007F"/>
    <w:rsid w:val="00B21578"/>
    <w:rsid w:val="00B26DA9"/>
    <w:rsid w:val="00B32C15"/>
    <w:rsid w:val="00B45D8D"/>
    <w:rsid w:val="00B864FC"/>
    <w:rsid w:val="00BB507B"/>
    <w:rsid w:val="00BC20E0"/>
    <w:rsid w:val="00BC3108"/>
    <w:rsid w:val="00BE17F3"/>
    <w:rsid w:val="00BE48A2"/>
    <w:rsid w:val="00BF28D2"/>
    <w:rsid w:val="00C04A91"/>
    <w:rsid w:val="00C3033F"/>
    <w:rsid w:val="00C539EC"/>
    <w:rsid w:val="00C80F89"/>
    <w:rsid w:val="00C86649"/>
    <w:rsid w:val="00CB599F"/>
    <w:rsid w:val="00CC0BB4"/>
    <w:rsid w:val="00D15DDB"/>
    <w:rsid w:val="00D31F71"/>
    <w:rsid w:val="00D33ED3"/>
    <w:rsid w:val="00D56268"/>
    <w:rsid w:val="00D619F5"/>
    <w:rsid w:val="00D64B96"/>
    <w:rsid w:val="00D820FF"/>
    <w:rsid w:val="00D828A5"/>
    <w:rsid w:val="00D9412D"/>
    <w:rsid w:val="00D9659A"/>
    <w:rsid w:val="00DB492E"/>
    <w:rsid w:val="00DE0BAF"/>
    <w:rsid w:val="00E15E7D"/>
    <w:rsid w:val="00E24BF1"/>
    <w:rsid w:val="00E2740F"/>
    <w:rsid w:val="00E3789C"/>
    <w:rsid w:val="00E511DA"/>
    <w:rsid w:val="00E61414"/>
    <w:rsid w:val="00E75929"/>
    <w:rsid w:val="00EC5436"/>
    <w:rsid w:val="00EE1182"/>
    <w:rsid w:val="00EE7014"/>
    <w:rsid w:val="00EF3888"/>
    <w:rsid w:val="00F077C6"/>
    <w:rsid w:val="00F101F2"/>
    <w:rsid w:val="00F23BBF"/>
    <w:rsid w:val="00F248C9"/>
    <w:rsid w:val="00F24F0C"/>
    <w:rsid w:val="00F45C5F"/>
    <w:rsid w:val="00FC071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05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051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8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8D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F28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28D2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04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20F8-FCD1-48E2-B998-13C70466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7</cp:revision>
  <cp:lastPrinted>2017-03-16T12:14:00Z</cp:lastPrinted>
  <dcterms:created xsi:type="dcterms:W3CDTF">2017-04-12T10:33:00Z</dcterms:created>
  <dcterms:modified xsi:type="dcterms:W3CDTF">2017-04-18T07:43:00Z</dcterms:modified>
</cp:coreProperties>
</file>