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C" w:rsidRDefault="00DA670C" w:rsidP="00DA670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SIWZ</w:t>
      </w:r>
    </w:p>
    <w:p w:rsidR="003733D4" w:rsidRDefault="003733D4" w:rsidP="003733D4">
      <w:pPr>
        <w:jc w:val="center"/>
        <w:rPr>
          <w:rFonts w:ascii="Arial" w:hAnsi="Arial" w:cs="Arial"/>
          <w:b/>
          <w:sz w:val="20"/>
          <w:szCs w:val="20"/>
        </w:rPr>
      </w:pPr>
    </w:p>
    <w:p w:rsidR="00B92D48" w:rsidRPr="003733D4" w:rsidRDefault="003733D4" w:rsidP="003733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WYMAGANE PARAMETRY </w:t>
      </w:r>
      <w:r w:rsidRPr="00085DAE">
        <w:rPr>
          <w:rFonts w:ascii="Arial" w:hAnsi="Arial" w:cs="Arial"/>
          <w:b/>
          <w:bCs/>
          <w:sz w:val="20"/>
          <w:szCs w:val="20"/>
          <w:lang w:eastAsia="pl-PL"/>
        </w:rPr>
        <w:t>JAKO</w:t>
      </w:r>
      <w:r w:rsidRPr="00085DAE">
        <w:rPr>
          <w:rFonts w:ascii="Arial" w:hAnsi="Arial" w:cs="Arial"/>
          <w:sz w:val="20"/>
          <w:szCs w:val="20"/>
          <w:lang w:eastAsia="pl-PL"/>
        </w:rPr>
        <w:t>Ś</w:t>
      </w:r>
      <w:r w:rsidRPr="00085DAE">
        <w:rPr>
          <w:rFonts w:ascii="Arial" w:hAnsi="Arial" w:cs="Arial"/>
          <w:b/>
          <w:bCs/>
          <w:sz w:val="20"/>
          <w:szCs w:val="20"/>
          <w:lang w:eastAsia="pl-PL"/>
        </w:rPr>
        <w:t xml:space="preserve">CIOWO-TECHNICZNE </w:t>
      </w:r>
    </w:p>
    <w:p w:rsidR="00DB442D" w:rsidRPr="00DB442D" w:rsidRDefault="00DB442D" w:rsidP="00DB442D">
      <w:pPr>
        <w:pStyle w:val="Tytu"/>
        <w:rPr>
          <w:rFonts w:cs="Arial"/>
          <w:bCs/>
          <w:szCs w:val="20"/>
          <w:u w:val="single"/>
        </w:rPr>
      </w:pPr>
      <w:r w:rsidRPr="00DB442D">
        <w:rPr>
          <w:rFonts w:cs="Arial"/>
          <w:szCs w:val="20"/>
        </w:rPr>
        <w:t xml:space="preserve">Dostawa odczynników i materiałów zużywalnych do oznaczeń serologicznych wraz z dzierżawą oprogramowania </w:t>
      </w:r>
      <w:r w:rsidRPr="00DA670C">
        <w:rPr>
          <w:rFonts w:cs="Arial"/>
          <w:szCs w:val="20"/>
        </w:rPr>
        <w:t>i sprzętu</w:t>
      </w:r>
      <w:r w:rsidRPr="00DB442D">
        <w:rPr>
          <w:rFonts w:cs="Arial"/>
          <w:szCs w:val="20"/>
        </w:rPr>
        <w:t xml:space="preserve"> do pracowni serologii i banku krwi.</w:t>
      </w:r>
    </w:p>
    <w:p w:rsidR="00B92D48" w:rsidRDefault="00B92D48" w:rsidP="00B92D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92D48" w:rsidRPr="00085DAE" w:rsidRDefault="00B92D48" w:rsidP="00B92D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244"/>
        <w:gridCol w:w="1276"/>
        <w:gridCol w:w="2126"/>
      </w:tblGrid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5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5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 oferowany</w:t>
            </w:r>
          </w:p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5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TAK/NIE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poda</w:t>
            </w: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Pr="00085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/opisa</w:t>
            </w: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B92D48">
            <w:pPr>
              <w:numPr>
                <w:ilvl w:val="0"/>
                <w:numId w:val="1"/>
              </w:numPr>
              <w:tabs>
                <w:tab w:val="clear" w:pos="720"/>
                <w:tab w:val="num" w:pos="751"/>
              </w:tabs>
              <w:suppressAutoHyphens w:val="0"/>
              <w:ind w:left="7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Wymagane jest wykonanie wszystkich wyspecyfikowanych</w:t>
            </w:r>
          </w:p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badań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B92D48">
            <w:pPr>
              <w:numPr>
                <w:ilvl w:val="0"/>
                <w:numId w:val="1"/>
              </w:numPr>
              <w:tabs>
                <w:tab w:val="clear" w:pos="720"/>
                <w:tab w:val="num" w:pos="751"/>
              </w:tabs>
              <w:suppressAutoHyphens w:val="0"/>
              <w:ind w:left="7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Wymagane jest badanie grupy krwi (anty-A, anty-B, anty- D ctl/A1-B) mikrometodą żelową kolumnową.</w:t>
            </w:r>
            <w:r w:rsidR="00F35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08" w:rsidRPr="00E37FBB">
              <w:rPr>
                <w:rFonts w:ascii="Arial" w:hAnsi="Arial" w:cs="Arial"/>
                <w:sz w:val="20"/>
                <w:szCs w:val="20"/>
              </w:rPr>
              <w:t>Przynajmniej 1 z odczynników do oznaczania antygenu D ma wykrywać antygen D kategorii D VI.</w:t>
            </w:r>
            <w:r w:rsidRPr="00E37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DAE">
              <w:rPr>
                <w:rFonts w:ascii="Arial" w:hAnsi="Arial" w:cs="Arial"/>
                <w:sz w:val="20"/>
                <w:szCs w:val="20"/>
              </w:rPr>
              <w:t>Mikrokarty wypełnione odczynnikami. Karta składająca się z 6 mikrokolumn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  <w:r w:rsidRPr="00085DAE">
              <w:rPr>
                <w:rFonts w:ascii="Arial" w:hAnsi="Arial" w:cs="Arial"/>
                <w:sz w:val="16"/>
                <w:szCs w:val="16"/>
              </w:rPr>
              <w:t xml:space="preserve">Podać nazwy klonów w każdej serii odczynników. 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92D48" w:rsidRPr="00085DAE" w:rsidRDefault="00B92D48" w:rsidP="007D035A">
            <w:pPr>
              <w:pStyle w:val="Default"/>
              <w:rPr>
                <w:sz w:val="20"/>
                <w:szCs w:val="20"/>
              </w:rPr>
            </w:pPr>
          </w:p>
        </w:tc>
      </w:tr>
      <w:tr w:rsidR="00B92D48" w:rsidRPr="00841D68" w:rsidTr="007D035A">
        <w:tc>
          <w:tcPr>
            <w:tcW w:w="852" w:type="dxa"/>
          </w:tcPr>
          <w:p w:rsidR="00B92D48" w:rsidRPr="00085DAE" w:rsidRDefault="00B92D48" w:rsidP="00B92D48">
            <w:pPr>
              <w:numPr>
                <w:ilvl w:val="0"/>
                <w:numId w:val="1"/>
              </w:numPr>
              <w:tabs>
                <w:tab w:val="clear" w:pos="720"/>
                <w:tab w:val="num" w:pos="751"/>
              </w:tabs>
              <w:suppressAutoHyphens w:val="0"/>
              <w:ind w:left="7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Wymagane jest potwierdzenie grupy krwi ABO RhD (anty-A, anty-B, anty-D) z innych klonów niż wymienione w pkt.2. Mikrokarty wypełnione odczynnikami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  <w:r w:rsidRPr="00085DAE">
              <w:rPr>
                <w:rFonts w:ascii="Arial" w:hAnsi="Arial" w:cs="Arial"/>
                <w:sz w:val="16"/>
                <w:szCs w:val="16"/>
              </w:rPr>
              <w:t xml:space="preserve">Podać nazwy klonów w każdej serii odczynników. </w:t>
            </w:r>
          </w:p>
        </w:tc>
        <w:tc>
          <w:tcPr>
            <w:tcW w:w="2126" w:type="dxa"/>
          </w:tcPr>
          <w:p w:rsidR="00B92D48" w:rsidRPr="00841D68" w:rsidRDefault="00B92D48" w:rsidP="007D035A">
            <w:pPr>
              <w:pStyle w:val="Default"/>
              <w:rPr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Wymagane jest badanie grupy krwi noworodka</w:t>
            </w:r>
          </w:p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(A-B-AB-D(VI-)-ctl-BTA) mikrometodą żelową</w:t>
            </w:r>
          </w:p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kolumnową oraz potwierdzenie grupy krwi noworodka (A-B-D(VI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+</w:t>
            </w: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)/A-B-D(VI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+</w:t>
            </w: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), odczynnik anty-D z innych klonów niż w serii I-szej. Mikrokarty wypełnione odczynnikami. Karta składająca się z 6 mikrokolumn.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  <w:r w:rsidRPr="00085DAE">
              <w:rPr>
                <w:rFonts w:ascii="Arial" w:hAnsi="Arial" w:cs="Arial"/>
                <w:sz w:val="16"/>
                <w:szCs w:val="16"/>
              </w:rPr>
              <w:t xml:space="preserve">Podać nazwy klonów w każdej serii odczynników. 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92D48" w:rsidRPr="002B4952" w:rsidRDefault="00B92D48" w:rsidP="007D035A">
            <w:pPr>
              <w:pStyle w:val="Default"/>
              <w:rPr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Badanie przeglądowe przeciwciał pośrednim testem</w:t>
            </w:r>
          </w:p>
          <w:p w:rsidR="00B92D48" w:rsidRPr="00085DAE" w:rsidRDefault="00B92D48" w:rsidP="00E37F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antyglobulinowym na 3 krwinkach wzorcowych, (zgodnie z obowiązującymi przepisami). Mikrokarty wypełnione surowicą antyglobulinową poliwalentną.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Próba zgodności pomiędzy biorcą a dawcą krwi - pośredni test antyglobulinowy. </w:t>
            </w: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Mikrokarty wypełnione surowicą antyglobulinową poliwalentną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B92D48" w:rsidRPr="00085DAE" w:rsidRDefault="00B92D48" w:rsidP="00E37F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Oznaczenie </w:t>
            </w:r>
            <w:r w:rsidR="00F35A08" w:rsidRPr="00E37F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kontrolne </w:t>
            </w: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grup krwi i czynnika Rh</w:t>
            </w:r>
            <w:r w:rsidR="00F35A0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35A08" w:rsidRPr="00E37FBB"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pacjentów (anty-A, anty-B, anty-DVI-) oraz dawców (anty-A, anty-B, anty-DVI+ - wykrywający kategorię DVI) zgodnie z obowiązującymi przepisami. Mikrokolumny wypełnione</w:t>
            </w:r>
            <w:r w:rsidR="006B5AB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085DAE">
              <w:rPr>
                <w:rFonts w:ascii="Arial" w:hAnsi="Arial" w:cs="Arial"/>
                <w:sz w:val="20"/>
                <w:szCs w:val="20"/>
                <w:lang w:eastAsia="pl-PL"/>
              </w:rPr>
              <w:t>odczynnikami.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16"/>
                <w:szCs w:val="16"/>
              </w:rPr>
              <w:t>Podać nazwy klonów w każdej serii odczynników</w:t>
            </w:r>
            <w:r w:rsidRPr="00085D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2D48" w:rsidRPr="00085DAE" w:rsidRDefault="00B92D48" w:rsidP="007D035A">
            <w:pPr>
              <w:pStyle w:val="Default"/>
              <w:rPr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Wymagana jest metodyka eliminująca płukanie krwinek czerwonych – zawiesina krwinek czerwonych poniżej 1% 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B92D48" w:rsidRPr="00085DAE" w:rsidRDefault="00B92D48" w:rsidP="00E37FBB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Wymagane jest, aby odczynniki były gotowe do użycia (krwinki wzorcowe zawieszone w odczynniku o niskiej sile jonowej – poniżej 1%), a karty składały się z 6 mikrokolumn i były wypełnione nieprzelewającym się podłożem separującym. </w:t>
            </w:r>
            <w:r w:rsidR="00F35A08" w:rsidRPr="00E37FBB">
              <w:rPr>
                <w:rFonts w:ascii="Arial" w:eastAsia="Tahoma,Bold" w:hAnsi="Arial" w:cs="Arial"/>
                <w:sz w:val="20"/>
                <w:szCs w:val="20"/>
              </w:rPr>
              <w:t xml:space="preserve">Odczynniki </w:t>
            </w:r>
            <w:r w:rsidRPr="00085DAE">
              <w:rPr>
                <w:rFonts w:ascii="Arial" w:eastAsia="Tahoma,Bold" w:hAnsi="Arial" w:cs="Arial"/>
                <w:sz w:val="20"/>
                <w:szCs w:val="20"/>
              </w:rPr>
              <w:t>do oznaczeń antygenów grup krwi naniesione na kolumienki przez producenta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DA670C">
        <w:trPr>
          <w:trHeight w:val="993"/>
        </w:trPr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B92D48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Wymagane są dostawy odczynników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krwinkowych</w:t>
            </w:r>
            <w:r w:rsidRPr="00085DAE">
              <w:rPr>
                <w:rFonts w:ascii="Arial" w:hAnsi="Arial" w:cs="Arial"/>
                <w:sz w:val="20"/>
                <w:szCs w:val="20"/>
              </w:rPr>
              <w:t xml:space="preserve"> transportem monitorowanym pod względem temperatury w czasie transportu (2-8 st. C)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5AB4" w:rsidRDefault="006B5AB4" w:rsidP="007D03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B4" w:rsidRDefault="006B5AB4" w:rsidP="007D03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B4" w:rsidRPr="00085DAE" w:rsidRDefault="006B5AB4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B92D48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Wymagane jest, aby przechowywanie wszystkich mikrokart było możliwe w temp. pokojowej (18-25 st. C).</w:t>
            </w:r>
          </w:p>
          <w:p w:rsidR="00DA670C" w:rsidRPr="00085DAE" w:rsidRDefault="00DA670C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D91D44">
              <w:rPr>
                <w:rFonts w:ascii="Arial" w:hAnsi="Arial" w:cs="Arial"/>
                <w:sz w:val="20"/>
                <w:szCs w:val="20"/>
              </w:rPr>
              <w:t>Termin ważności odczynników od momentu dostawy minimum 9 miesięcy, termin ważności krwinek minimum 5 tygodni.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Wymagane są odczynniki do różnicowania przeciwciał na klasy: IgG-IgA-IgM-C3c-C3d – na jednej karcie. Mikrokarty wypełnione odczynnikami przez producenta.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B92D48" w:rsidRPr="00085DAE" w:rsidRDefault="00B92D48" w:rsidP="00E37FBB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Zapewnienie udziału w międzynarodowej zewnętrznej kontroli jakości potwierdzonej certyfikatem w zakresie </w:t>
            </w:r>
            <w:r>
              <w:rPr>
                <w:rFonts w:ascii="Arial" w:hAnsi="Arial" w:cs="Arial"/>
                <w:sz w:val="20"/>
                <w:szCs w:val="20"/>
              </w:rPr>
              <w:t>rozszerzonym (min. grupa krwi, przeciwciała, BTA,</w:t>
            </w:r>
            <w:r w:rsidR="00E37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08" w:rsidRPr="00E37FBB">
              <w:rPr>
                <w:rFonts w:ascii="Arial" w:hAnsi="Arial" w:cs="Arial"/>
                <w:sz w:val="20"/>
                <w:szCs w:val="20"/>
              </w:rPr>
              <w:t>próba serologicznej zgodności biorcy z dawcą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85DAE">
              <w:rPr>
                <w:rFonts w:ascii="Arial" w:hAnsi="Arial" w:cs="Arial"/>
                <w:sz w:val="20"/>
                <w:szCs w:val="20"/>
              </w:rPr>
              <w:t xml:space="preserve"> – 4 x /rok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Wszystkie odczynniki, w szczególności krwinkowe, zaoferowane w ilościach umożliwiających ciągłą bezproblemową pracę, uwzględniając terminy dostaw, terminy przydatności do użycia po dostawie oraz ilość wyspecyfikowanych badań.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rPr>
          <w:trHeight w:val="717"/>
        </w:trPr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B92D48" w:rsidRPr="00085DAE" w:rsidRDefault="009479EE" w:rsidP="007D0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Oryginalne katalogi asortymentu wydane przez ich producenta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TAK, </w:t>
            </w:r>
            <w:r w:rsidRPr="00E62F1A">
              <w:rPr>
                <w:rFonts w:ascii="Arial" w:hAnsi="Arial" w:cs="Arial"/>
                <w:sz w:val="16"/>
                <w:szCs w:val="16"/>
              </w:rPr>
              <w:t>załączyć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7FB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B92D48" w:rsidRPr="00085DAE" w:rsidRDefault="00B92D48" w:rsidP="00E37FBB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W każdej dostawie i serii ulotka producenta potwierdzająca </w:t>
            </w:r>
            <w:r w:rsidR="00F35A08" w:rsidRPr="00E37FBB">
              <w:rPr>
                <w:rFonts w:ascii="Arial" w:hAnsi="Arial" w:cs="Arial"/>
                <w:sz w:val="20"/>
                <w:szCs w:val="20"/>
              </w:rPr>
              <w:t>nazwę</w:t>
            </w:r>
            <w:r w:rsidRPr="00085DAE">
              <w:rPr>
                <w:rFonts w:ascii="Arial" w:hAnsi="Arial" w:cs="Arial"/>
                <w:sz w:val="20"/>
                <w:szCs w:val="20"/>
              </w:rPr>
              <w:t xml:space="preserve"> I klonu i II klonu/dwa różne klony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7FB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Każde jednostkowe opakowanie opisane: nazwa, seria, termin ważności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E37FBB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B92D48" w:rsidRPr="00D91D44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D91D44">
              <w:rPr>
                <w:rFonts w:ascii="Arial" w:hAnsi="Arial" w:cs="Arial"/>
                <w:sz w:val="20"/>
                <w:szCs w:val="20"/>
              </w:rPr>
              <w:t>Wszystkie oferowane produkty od jednego producenta - tego samego co posiadany sprzęt.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9E4729" w:rsidRDefault="00B92D48" w:rsidP="007D03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2</w:t>
            </w:r>
            <w:r w:rsidR="00E37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Oferowane odczynniki zaokrąglić do pełnych opakowań handlowych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2</w:t>
            </w:r>
            <w:r w:rsidR="00E37F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7444EF" w:rsidRPr="00DA670C" w:rsidRDefault="00B92D48" w:rsidP="007444EF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Dzierżawa czytnika mikrokart (nowy lub używany) z niezbędnym zestawem komputerowym </w:t>
            </w:r>
            <w:r w:rsidR="007444EF" w:rsidRPr="00DA670C">
              <w:rPr>
                <w:rFonts w:ascii="Arial" w:hAnsi="Arial" w:cs="Arial"/>
                <w:sz w:val="20"/>
                <w:szCs w:val="20"/>
              </w:rPr>
              <w:t>o parametrach zapewniających prawidłowe korzystanie z oprogramowania.</w:t>
            </w:r>
          </w:p>
          <w:p w:rsidR="00B92D48" w:rsidRPr="00DA670C" w:rsidRDefault="007444EF" w:rsidP="007444EF">
            <w:pPr>
              <w:rPr>
                <w:rFonts w:ascii="Arial" w:hAnsi="Arial" w:cs="Arial"/>
                <w:sz w:val="20"/>
                <w:szCs w:val="20"/>
              </w:rPr>
            </w:pPr>
            <w:r w:rsidRPr="00DA670C">
              <w:rPr>
                <w:rFonts w:ascii="Arial" w:hAnsi="Arial" w:cs="Arial"/>
                <w:sz w:val="20"/>
                <w:szCs w:val="20"/>
              </w:rPr>
              <w:t>Oprogramowanie w języku polskim.</w:t>
            </w:r>
          </w:p>
          <w:p w:rsidR="00B92D48" w:rsidRDefault="00B92D48" w:rsidP="007D0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D48" w:rsidRPr="00085DAE" w:rsidRDefault="00B92D48" w:rsidP="007D0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DAE">
              <w:rPr>
                <w:rFonts w:ascii="Arial" w:hAnsi="Arial" w:cs="Arial"/>
                <w:b/>
                <w:sz w:val="20"/>
                <w:szCs w:val="20"/>
              </w:rPr>
              <w:t>Minimalne parametry czytnika: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-  zdjęcie wykonane w maks. 2 sek.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- odczyt jednostronny mikrokart,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- waga nieprzekraczająca 5,5 kg,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- pozytywna identyfikacja każdej mikrokarty (Barcode system) w oparciu o pracę czytnika na oryginalnych barkodach kart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- oprogramowanie polskojęzyczne</w:t>
            </w:r>
          </w:p>
          <w:p w:rsidR="00B92D48" w:rsidRDefault="00B92D48" w:rsidP="007D0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D48" w:rsidRPr="00085DAE" w:rsidRDefault="00B92D48" w:rsidP="007D0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DAE">
              <w:rPr>
                <w:rFonts w:ascii="Arial" w:hAnsi="Arial" w:cs="Arial"/>
                <w:b/>
                <w:sz w:val="20"/>
                <w:szCs w:val="20"/>
              </w:rPr>
              <w:t>Komputer sterujący: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- PC, monitor, klawiatura, mysz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- drukarka laserowa monochromatyczna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- skaner kodów kreskowych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- UPS</w:t>
            </w:r>
          </w:p>
          <w:p w:rsidR="00B92D48" w:rsidRDefault="00B92D48" w:rsidP="007D0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AB4" w:rsidRDefault="006B5AB4" w:rsidP="007D03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D48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  <w:r w:rsidRPr="00E62F1A">
              <w:rPr>
                <w:rFonts w:ascii="Arial" w:hAnsi="Arial" w:cs="Arial"/>
                <w:sz w:val="16"/>
                <w:szCs w:val="16"/>
              </w:rPr>
              <w:t>Podać parametry oferowane</w:t>
            </w: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  <w:r w:rsidRPr="00E62F1A">
              <w:rPr>
                <w:rFonts w:ascii="Arial" w:hAnsi="Arial" w:cs="Arial"/>
                <w:sz w:val="16"/>
                <w:szCs w:val="16"/>
              </w:rPr>
              <w:t>Potwierdzić</w:t>
            </w: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E62F1A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Default="00B92D48" w:rsidP="007D03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C024E6" w:rsidRDefault="00C024E6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024E6" w:rsidRDefault="007444EF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2</w:t>
            </w:r>
            <w:r w:rsidR="00E37FB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Pełne szkolenie personelu pracowni potwierdzone certyfikatem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D00861" w:rsidRDefault="00D00861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2</w:t>
            </w:r>
            <w:r w:rsidR="00E37F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D00861" w:rsidRDefault="00D00861" w:rsidP="007D03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Wymagana jest reakcja serwisu na zgłoszony problem do 24 godzin</w:t>
            </w:r>
          </w:p>
        </w:tc>
        <w:tc>
          <w:tcPr>
            <w:tcW w:w="1276" w:type="dxa"/>
          </w:tcPr>
          <w:p w:rsidR="00D00861" w:rsidRDefault="00D00861" w:rsidP="007D03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Pr="00085DAE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37F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B92D48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755392">
              <w:rPr>
                <w:rFonts w:ascii="Arial" w:hAnsi="Arial" w:cs="Arial"/>
                <w:sz w:val="20"/>
                <w:szCs w:val="20"/>
              </w:rPr>
              <w:t>Zestaw do codziennej kontroli jakości i dopuszczenia do używania automatycznego urządzenia dla wszystkich elementów systemu, zawierający przeciwciała zarówno anty-D (0,05 IU/ml), jak i anty-Fya</w:t>
            </w:r>
          </w:p>
          <w:p w:rsidR="00E37FBB" w:rsidRPr="00085DAE" w:rsidRDefault="00E37FBB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TAK, </w:t>
            </w:r>
            <w:r>
              <w:rPr>
                <w:rFonts w:ascii="Arial" w:hAnsi="Arial" w:cs="Arial"/>
                <w:sz w:val="16"/>
                <w:szCs w:val="16"/>
              </w:rPr>
              <w:t>wymienić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E37F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B92D48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>Zamawiający wymaga w ramach umowy dostarczenia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3376DC">
              <w:rPr>
                <w:rFonts w:ascii="Arial" w:hAnsi="Arial" w:cs="Arial"/>
                <w:sz w:val="20"/>
                <w:szCs w:val="20"/>
              </w:rPr>
              <w:t xml:space="preserve">anualnej pipety multidozującej ze </w:t>
            </w:r>
            <w:r w:rsidRPr="00D91D44">
              <w:rPr>
                <w:rFonts w:ascii="Arial" w:hAnsi="Arial" w:cs="Arial"/>
                <w:sz w:val="20"/>
                <w:szCs w:val="20"/>
              </w:rPr>
              <w:t>statywem wirówki</w:t>
            </w:r>
            <w:r w:rsidR="00F35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08" w:rsidRPr="00E37FBB">
              <w:rPr>
                <w:rFonts w:ascii="Arial" w:hAnsi="Arial" w:cs="Arial"/>
                <w:sz w:val="20"/>
                <w:szCs w:val="20"/>
              </w:rPr>
              <w:t>na 6 kart</w:t>
            </w:r>
            <w:r w:rsidRPr="00F35A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91D44">
              <w:rPr>
                <w:rFonts w:ascii="Arial" w:hAnsi="Arial" w:cs="Arial"/>
                <w:sz w:val="20"/>
                <w:szCs w:val="20"/>
              </w:rPr>
              <w:t>i inkubatora</w:t>
            </w:r>
            <w:r w:rsidR="00C024E6">
              <w:rPr>
                <w:rFonts w:ascii="Arial" w:hAnsi="Arial" w:cs="Arial"/>
                <w:sz w:val="20"/>
                <w:szCs w:val="20"/>
              </w:rPr>
              <w:t xml:space="preserve">, dedykowanych </w:t>
            </w:r>
            <w:r w:rsidRPr="00D91D44">
              <w:rPr>
                <w:rFonts w:ascii="Arial" w:hAnsi="Arial" w:cs="Arial"/>
                <w:sz w:val="20"/>
                <w:szCs w:val="20"/>
              </w:rPr>
              <w:t>do systemu, która po okresie dzierżawy przechodzi na własność Zamawiającego</w:t>
            </w:r>
            <w:r w:rsidR="006B5AB4">
              <w:rPr>
                <w:rFonts w:ascii="Arial" w:hAnsi="Arial" w:cs="Arial"/>
                <w:sz w:val="20"/>
                <w:szCs w:val="20"/>
              </w:rPr>
              <w:t xml:space="preserve"> na podstawie odrębnej umowy</w:t>
            </w:r>
            <w:r w:rsidRPr="00D91D44">
              <w:rPr>
                <w:rFonts w:ascii="Arial" w:hAnsi="Arial" w:cs="Arial"/>
                <w:sz w:val="20"/>
                <w:szCs w:val="20"/>
              </w:rPr>
              <w:t xml:space="preserve"> -po</w:t>
            </w:r>
            <w:r w:rsidRPr="009400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376DC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C024E6" w:rsidRPr="00085DAE" w:rsidRDefault="00C024E6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C024E6">
              <w:rPr>
                <w:rFonts w:ascii="Arial" w:hAnsi="Arial" w:cs="Arial"/>
                <w:sz w:val="20"/>
                <w:szCs w:val="20"/>
              </w:rPr>
              <w:t xml:space="preserve"> Inkubator do kart stołowy, nie większy niż 50x50 cm o temp. 37° C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TAK, </w:t>
            </w:r>
            <w:r w:rsidRPr="00DB739F">
              <w:rPr>
                <w:rFonts w:ascii="Arial" w:hAnsi="Arial" w:cs="Arial"/>
                <w:sz w:val="16"/>
                <w:szCs w:val="16"/>
              </w:rPr>
              <w:t>potwierdzić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48" w:rsidRPr="00085DAE" w:rsidTr="007D035A">
        <w:tc>
          <w:tcPr>
            <w:tcW w:w="852" w:type="dxa"/>
          </w:tcPr>
          <w:p w:rsidR="00B92D48" w:rsidRDefault="00B92D48" w:rsidP="007D03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37F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6B5AB4" w:rsidRPr="006B5AB4" w:rsidRDefault="00B92D48" w:rsidP="007D0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AB4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 umożliwiające prowadzenie dokumentacji Pracowni Immunologii Transfuzjologicznej</w:t>
            </w:r>
            <w:r w:rsidR="00F35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="00F35A08" w:rsidRPr="00E37FBB">
              <w:rPr>
                <w:rFonts w:ascii="Arial" w:hAnsi="Arial" w:cs="Arial"/>
                <w:sz w:val="20"/>
                <w:szCs w:val="20"/>
              </w:rPr>
              <w:t>i Banku Krwi</w:t>
            </w:r>
            <w:r w:rsidRPr="006B5A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zgodnie z Rozporządzeniem Ministra Zdrowia z dnia 19.01.2009 roku w sprawie standardów jakości dla medycznych laboratoriów diagnostycznych i mikrobiologicznych (Dz. U. 2006r., poz. 61435 Oprogramowanie umożliwiające drukowanie ksiąg laboratoryjnych oraz wy</w:t>
            </w:r>
            <w:r w:rsidR="00670E03">
              <w:rPr>
                <w:rFonts w:ascii="Arial" w:hAnsi="Arial" w:cs="Arial"/>
                <w:color w:val="000000" w:themeColor="text1"/>
                <w:sz w:val="20"/>
                <w:szCs w:val="20"/>
              </w:rPr>
              <w:t>ników badań zgodnie z w/w aktem prawnym.</w:t>
            </w:r>
          </w:p>
          <w:p w:rsidR="00B92D48" w:rsidRPr="00DA670C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 w:rsidRPr="006B5AB4">
              <w:rPr>
                <w:rFonts w:ascii="Arial" w:hAnsi="Arial" w:cs="Arial"/>
                <w:color w:val="000000" w:themeColor="text1"/>
                <w:sz w:val="20"/>
                <w:szCs w:val="20"/>
              </w:rPr>
              <w:t>Uwzględnić w ofercie niezbędny zestaw komputerowy (PC, monitor, klawiatura, mysz, ręczny programowalny skaner kodów, UPS)</w:t>
            </w:r>
            <w:r w:rsidR="00407D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07D2F" w:rsidRPr="00DA670C">
              <w:rPr>
                <w:rFonts w:ascii="Arial" w:hAnsi="Arial" w:cs="Arial"/>
                <w:sz w:val="20"/>
                <w:szCs w:val="20"/>
              </w:rPr>
              <w:t>o parametrach zapewniających prawidłowe korzystanie z oprogramowania.</w:t>
            </w:r>
          </w:p>
          <w:p w:rsidR="00407D2F" w:rsidRPr="00407D2F" w:rsidRDefault="00407D2F" w:rsidP="007D03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670C">
              <w:rPr>
                <w:rFonts w:ascii="Arial" w:hAnsi="Arial" w:cs="Arial"/>
                <w:sz w:val="20"/>
                <w:szCs w:val="20"/>
              </w:rPr>
              <w:t>Oprogramowanie w języku polskim.</w:t>
            </w:r>
          </w:p>
        </w:tc>
        <w:tc>
          <w:tcPr>
            <w:tcW w:w="127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2D48" w:rsidRPr="00085DAE" w:rsidRDefault="00B92D48" w:rsidP="007D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E03" w:rsidRPr="00085DAE" w:rsidTr="00670E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3" w:rsidRDefault="00670E03" w:rsidP="00E457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37FB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3" w:rsidRPr="00E37FBB" w:rsidRDefault="00670E03" w:rsidP="00E457F5">
            <w:pPr>
              <w:rPr>
                <w:rFonts w:ascii="Arial" w:hAnsi="Arial" w:cs="Arial"/>
                <w:sz w:val="20"/>
                <w:szCs w:val="20"/>
              </w:rPr>
            </w:pPr>
            <w:r w:rsidRPr="00E37FBB">
              <w:rPr>
                <w:rFonts w:ascii="Arial" w:hAnsi="Arial" w:cs="Arial"/>
                <w:sz w:val="20"/>
                <w:szCs w:val="20"/>
              </w:rPr>
              <w:t>Krwinki wzorcowe do badań grupy krwi i wykrywanie przeciwciał u pacjentów muszą posiadać oznaczenie CE i numer jednostki nostryfikowanej.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3" w:rsidRPr="00085DAE" w:rsidRDefault="00670E03" w:rsidP="00E457F5">
            <w:pPr>
              <w:rPr>
                <w:rFonts w:ascii="Arial" w:hAnsi="Arial" w:cs="Arial"/>
                <w:sz w:val="20"/>
                <w:szCs w:val="20"/>
              </w:rPr>
            </w:pPr>
            <w:r w:rsidRPr="00085DAE">
              <w:rPr>
                <w:rFonts w:ascii="Arial" w:hAnsi="Arial" w:cs="Arial"/>
                <w:sz w:val="20"/>
                <w:szCs w:val="20"/>
              </w:rPr>
              <w:t xml:space="preserve">TAK, </w:t>
            </w:r>
            <w:r w:rsidRPr="00670E03">
              <w:rPr>
                <w:rFonts w:ascii="Arial" w:hAnsi="Arial" w:cs="Arial"/>
                <w:sz w:val="20"/>
                <w:szCs w:val="20"/>
              </w:rPr>
              <w:t>potwierdzić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3" w:rsidRPr="00085DAE" w:rsidRDefault="00670E03" w:rsidP="00E45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D48" w:rsidRPr="00085DAE" w:rsidRDefault="00B92D48" w:rsidP="00B92D48">
      <w:pPr>
        <w:rPr>
          <w:rFonts w:ascii="Arial" w:hAnsi="Arial" w:cs="Arial"/>
          <w:sz w:val="20"/>
          <w:szCs w:val="20"/>
        </w:rPr>
      </w:pPr>
    </w:p>
    <w:p w:rsidR="00B92D48" w:rsidRPr="00085DAE" w:rsidRDefault="00B92D48" w:rsidP="00B92D48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085DAE">
        <w:rPr>
          <w:rFonts w:ascii="Arial" w:hAnsi="Arial" w:cs="Arial"/>
          <w:b/>
          <w:bCs/>
          <w:sz w:val="20"/>
          <w:szCs w:val="20"/>
          <w:lang w:eastAsia="pl-PL"/>
        </w:rPr>
        <w:t>UWAGA: Odpowied</w:t>
      </w:r>
      <w:r w:rsidRPr="00085DAE">
        <w:rPr>
          <w:rFonts w:ascii="Arial" w:hAnsi="Arial" w:cs="Arial"/>
          <w:sz w:val="20"/>
          <w:szCs w:val="20"/>
          <w:lang w:eastAsia="pl-PL"/>
        </w:rPr>
        <w:t xml:space="preserve">ź </w:t>
      </w:r>
      <w:r w:rsidRPr="00085DAE">
        <w:rPr>
          <w:rFonts w:ascii="Arial" w:hAnsi="Arial" w:cs="Arial"/>
          <w:b/>
          <w:bCs/>
          <w:sz w:val="20"/>
          <w:szCs w:val="20"/>
          <w:lang w:eastAsia="pl-PL"/>
        </w:rPr>
        <w:t>„NIE” spowoduje odrzucenie oferty jako niezgodnej z tre</w:t>
      </w:r>
      <w:r w:rsidRPr="00085DAE">
        <w:rPr>
          <w:rFonts w:ascii="Arial" w:hAnsi="Arial" w:cs="Arial"/>
          <w:sz w:val="20"/>
          <w:szCs w:val="20"/>
          <w:lang w:eastAsia="pl-PL"/>
        </w:rPr>
        <w:t>ś</w:t>
      </w:r>
      <w:r w:rsidRPr="00085DAE">
        <w:rPr>
          <w:rFonts w:ascii="Arial" w:hAnsi="Arial" w:cs="Arial"/>
          <w:b/>
          <w:bCs/>
          <w:sz w:val="20"/>
          <w:szCs w:val="20"/>
          <w:lang w:eastAsia="pl-PL"/>
        </w:rPr>
        <w:t>ci</w:t>
      </w:r>
      <w:r w:rsidRPr="00085DAE">
        <w:rPr>
          <w:rFonts w:ascii="Arial" w:hAnsi="Arial" w:cs="Arial"/>
          <w:sz w:val="20"/>
          <w:szCs w:val="20"/>
          <w:lang w:eastAsia="pl-PL"/>
        </w:rPr>
        <w:t xml:space="preserve">ą </w:t>
      </w:r>
      <w:r w:rsidRPr="00085DAE">
        <w:rPr>
          <w:rFonts w:ascii="Arial" w:hAnsi="Arial" w:cs="Arial"/>
          <w:b/>
          <w:bCs/>
          <w:sz w:val="20"/>
          <w:szCs w:val="20"/>
          <w:lang w:eastAsia="pl-PL"/>
        </w:rPr>
        <w:t>SIWZ.</w:t>
      </w:r>
    </w:p>
    <w:p w:rsidR="00B92D48" w:rsidRDefault="00B92D48" w:rsidP="00B92D48">
      <w:pPr>
        <w:rPr>
          <w:b/>
          <w:bCs/>
          <w:sz w:val="22"/>
          <w:szCs w:val="22"/>
          <w:lang w:eastAsia="pl-PL"/>
        </w:rPr>
      </w:pPr>
    </w:p>
    <w:p w:rsidR="00B92D48" w:rsidRDefault="00B92D48" w:rsidP="00B92D48"/>
    <w:p w:rsidR="00B92D48" w:rsidRDefault="00B92D48" w:rsidP="00B92D48">
      <w:pPr>
        <w:jc w:val="both"/>
        <w:rPr>
          <w:rFonts w:ascii="Arial" w:hAnsi="Arial" w:cs="Arial"/>
          <w:sz w:val="18"/>
          <w:szCs w:val="18"/>
        </w:rPr>
      </w:pPr>
    </w:p>
    <w:p w:rsidR="00B92D48" w:rsidRDefault="00B92D48" w:rsidP="00B92D48">
      <w:pPr>
        <w:jc w:val="both"/>
        <w:rPr>
          <w:rFonts w:ascii="Arial" w:hAnsi="Arial" w:cs="Arial"/>
          <w:sz w:val="18"/>
          <w:szCs w:val="18"/>
        </w:rPr>
      </w:pPr>
    </w:p>
    <w:p w:rsidR="00B92D48" w:rsidRDefault="00B92D48" w:rsidP="00B92D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......................................................................</w:t>
      </w:r>
    </w:p>
    <w:p w:rsidR="00B92D48" w:rsidRPr="00E06457" w:rsidRDefault="00B92D48" w:rsidP="00B92D48">
      <w:pPr>
        <w:jc w:val="both"/>
        <w:rPr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(miejscowość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(podpisy uprawnionych przedstawicieli   Wykonawcy)</w:t>
      </w:r>
    </w:p>
    <w:p w:rsidR="00E80B46" w:rsidRDefault="00E80B46"/>
    <w:sectPr w:rsidR="00E80B46" w:rsidSect="00D00861">
      <w:headerReference w:type="defaul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96" w:rsidRDefault="004E2596" w:rsidP="00C024E6">
      <w:r>
        <w:separator/>
      </w:r>
    </w:p>
  </w:endnote>
  <w:endnote w:type="continuationSeparator" w:id="1">
    <w:p w:rsidR="004E2596" w:rsidRDefault="004E2596" w:rsidP="00C0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96" w:rsidRDefault="004E2596" w:rsidP="00C024E6">
      <w:r>
        <w:separator/>
      </w:r>
    </w:p>
  </w:footnote>
  <w:footnote w:type="continuationSeparator" w:id="1">
    <w:p w:rsidR="004E2596" w:rsidRDefault="004E2596" w:rsidP="00C02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61" w:rsidRDefault="00D00861">
    <w:pPr>
      <w:pStyle w:val="Nagwek"/>
    </w:pPr>
  </w:p>
  <w:p w:rsidR="00D00861" w:rsidRDefault="00D008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1383"/>
    <w:multiLevelType w:val="hybridMultilevel"/>
    <w:tmpl w:val="60867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D48"/>
    <w:rsid w:val="00064FF8"/>
    <w:rsid w:val="00260DEF"/>
    <w:rsid w:val="00322610"/>
    <w:rsid w:val="003733D4"/>
    <w:rsid w:val="00407D2F"/>
    <w:rsid w:val="00453157"/>
    <w:rsid w:val="004A7055"/>
    <w:rsid w:val="004E2596"/>
    <w:rsid w:val="00540B2B"/>
    <w:rsid w:val="005501E4"/>
    <w:rsid w:val="00592B42"/>
    <w:rsid w:val="00670E03"/>
    <w:rsid w:val="006B5AB4"/>
    <w:rsid w:val="006C4C4D"/>
    <w:rsid w:val="007444EF"/>
    <w:rsid w:val="00780DA4"/>
    <w:rsid w:val="00790294"/>
    <w:rsid w:val="008F5127"/>
    <w:rsid w:val="009479EE"/>
    <w:rsid w:val="009776F9"/>
    <w:rsid w:val="009A6B98"/>
    <w:rsid w:val="00B65EDC"/>
    <w:rsid w:val="00B81CA8"/>
    <w:rsid w:val="00B827E1"/>
    <w:rsid w:val="00B92D48"/>
    <w:rsid w:val="00C024E6"/>
    <w:rsid w:val="00D00861"/>
    <w:rsid w:val="00DA670C"/>
    <w:rsid w:val="00DB442D"/>
    <w:rsid w:val="00E37FBB"/>
    <w:rsid w:val="00E80B46"/>
    <w:rsid w:val="00EA7520"/>
    <w:rsid w:val="00F35A08"/>
    <w:rsid w:val="00FA5FE2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2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B442D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DB442D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DB442D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B4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02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2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DELL</cp:lastModifiedBy>
  <cp:revision>2</cp:revision>
  <cp:lastPrinted>2017-10-11T09:07:00Z</cp:lastPrinted>
  <dcterms:created xsi:type="dcterms:W3CDTF">2017-10-19T12:25:00Z</dcterms:created>
  <dcterms:modified xsi:type="dcterms:W3CDTF">2017-10-19T12:25:00Z</dcterms:modified>
</cp:coreProperties>
</file>